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F9F" w:rsidRPr="00883F9F" w:rsidRDefault="00883F9F" w:rsidP="00883F9F">
      <w:pPr>
        <w:shd w:val="clear" w:color="auto" w:fill="FEFEFE"/>
        <w:spacing w:after="0" w:line="240" w:lineRule="auto"/>
        <w:ind w:hanging="142"/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</w:pPr>
      <w:bookmarkStart w:id="0" w:name="_GoBack"/>
      <w:proofErr w:type="spellStart"/>
      <w:r w:rsidRPr="00883F9F">
        <w:rPr>
          <w:rFonts w:ascii="Segoe UI" w:eastAsia="Times New Roman" w:hAnsi="Segoe UI" w:cs="Segoe UI"/>
          <w:b/>
          <w:bCs/>
          <w:color w:val="526285"/>
          <w:sz w:val="38"/>
          <w:szCs w:val="38"/>
          <w:bdr w:val="none" w:sz="0" w:space="0" w:color="auto" w:frame="1"/>
          <w:lang w:eastAsia="ru-RU"/>
        </w:rPr>
        <w:t>Բուսաբուծության</w:t>
      </w:r>
      <w:proofErr w:type="spellEnd"/>
      <w:r w:rsidRPr="00883F9F">
        <w:rPr>
          <w:rFonts w:ascii="Segoe UI" w:eastAsia="Times New Roman" w:hAnsi="Segoe UI" w:cs="Segoe UI"/>
          <w:b/>
          <w:bCs/>
          <w:color w:val="526285"/>
          <w:sz w:val="38"/>
          <w:szCs w:val="38"/>
          <w:bdr w:val="none" w:sz="0" w:space="0" w:color="auto" w:frame="1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b/>
          <w:bCs/>
          <w:color w:val="526285"/>
          <w:sz w:val="38"/>
          <w:szCs w:val="38"/>
          <w:bdr w:val="none" w:sz="0" w:space="0" w:color="auto" w:frame="1"/>
          <w:lang w:eastAsia="ru-RU"/>
        </w:rPr>
        <w:t>աջակցության</w:t>
      </w:r>
      <w:proofErr w:type="spellEnd"/>
      <w:r w:rsidRPr="00883F9F">
        <w:rPr>
          <w:rFonts w:ascii="Segoe UI" w:eastAsia="Times New Roman" w:hAnsi="Segoe UI" w:cs="Segoe UI"/>
          <w:b/>
          <w:bCs/>
          <w:color w:val="526285"/>
          <w:sz w:val="38"/>
          <w:szCs w:val="38"/>
          <w:bdr w:val="none" w:sz="0" w:space="0" w:color="auto" w:frame="1"/>
          <w:lang w:eastAsia="ru-RU"/>
        </w:rPr>
        <w:t xml:space="preserve"> 2025 </w:t>
      </w:r>
      <w:proofErr w:type="spellStart"/>
      <w:r w:rsidRPr="00883F9F">
        <w:rPr>
          <w:rFonts w:ascii="Segoe UI" w:eastAsia="Times New Roman" w:hAnsi="Segoe UI" w:cs="Segoe UI"/>
          <w:b/>
          <w:bCs/>
          <w:color w:val="526285"/>
          <w:sz w:val="38"/>
          <w:szCs w:val="38"/>
          <w:bdr w:val="none" w:sz="0" w:space="0" w:color="auto" w:frame="1"/>
          <w:lang w:eastAsia="ru-RU"/>
        </w:rPr>
        <w:t>թվականի</w:t>
      </w:r>
      <w:proofErr w:type="spellEnd"/>
      <w:r w:rsidRPr="00883F9F">
        <w:rPr>
          <w:rFonts w:ascii="Segoe UI" w:eastAsia="Times New Roman" w:hAnsi="Segoe UI" w:cs="Segoe UI"/>
          <w:b/>
          <w:bCs/>
          <w:color w:val="526285"/>
          <w:sz w:val="38"/>
          <w:szCs w:val="38"/>
          <w:bdr w:val="none" w:sz="0" w:space="0" w:color="auto" w:frame="1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b/>
          <w:bCs/>
          <w:color w:val="526285"/>
          <w:sz w:val="38"/>
          <w:szCs w:val="38"/>
          <w:bdr w:val="none" w:sz="0" w:space="0" w:color="auto" w:frame="1"/>
          <w:lang w:eastAsia="ru-RU"/>
        </w:rPr>
        <w:t>ծրագիր</w:t>
      </w:r>
      <w:proofErr w:type="spellEnd"/>
    </w:p>
    <w:bookmarkEnd w:id="0"/>
    <w:p w:rsidR="00883F9F" w:rsidRPr="00883F9F" w:rsidRDefault="00883F9F" w:rsidP="00883F9F">
      <w:pPr>
        <w:shd w:val="clear" w:color="auto" w:fill="FEFEFE"/>
        <w:spacing w:after="0" w:line="240" w:lineRule="auto"/>
        <w:jc w:val="center"/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noProof/>
          <w:color w:val="0A0A0A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mineconomy.am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mineconomy.am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XKFD56wIAAOcF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:rsidR="00883F9F" w:rsidRPr="00883F9F" w:rsidRDefault="00883F9F" w:rsidP="00883F9F">
      <w:pPr>
        <w:shd w:val="clear" w:color="auto" w:fill="FEFEFE"/>
        <w:spacing w:after="150" w:line="240" w:lineRule="auto"/>
        <w:jc w:val="both"/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</w:pP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Բուսաբուծության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աջակցության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ծրագրի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նպատակն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է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հացահատիկային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,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հատիկաընդեղեն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մշակաբույսերի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և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կերային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մշակաբույսերի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ցանքատարածությունների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ընդլայնման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,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դրանց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մշակության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արդյունավետության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բարձրացման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,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համախառն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արտադրանքի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ավելացման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միջոցով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բարձրացնել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պարենային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ապահովվածության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մակարդակը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,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ինչպես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նաև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բարելավել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գյուղատնտեսական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նշանակության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հողերի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որակական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հատկանիշները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:</w:t>
      </w:r>
    </w:p>
    <w:p w:rsidR="00883F9F" w:rsidRPr="00883F9F" w:rsidRDefault="00883F9F" w:rsidP="00883F9F">
      <w:pPr>
        <w:shd w:val="clear" w:color="auto" w:fill="FEFEFE"/>
        <w:spacing w:after="150" w:line="240" w:lineRule="auto"/>
        <w:jc w:val="both"/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</w:pP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Ծրագիրը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նախատեսվում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է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իրականացնել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2025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թվականին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և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ընդգրկելու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է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Հայաստանի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Հանրապետության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ամբողջ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տարածքը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: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Հայաստանի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Հանրապետության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համապատասխան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մարզի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տարածքում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խթանվում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է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աղյուսակում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նշված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մշակաբույսերի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տեսակների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մշակությունը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։</w:t>
      </w:r>
    </w:p>
    <w:p w:rsidR="00883F9F" w:rsidRPr="00883F9F" w:rsidRDefault="00883F9F" w:rsidP="00883F9F">
      <w:pPr>
        <w:shd w:val="clear" w:color="auto" w:fill="FEFEFE"/>
        <w:spacing w:after="150" w:line="240" w:lineRule="auto"/>
        <w:jc w:val="both"/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</w:pP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Արտադրողականության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բարձրացման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նպատակով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նախատեսվում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է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ցանքերն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իրականացնել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բացառապես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հավաստագրված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սերմերով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։</w:t>
      </w:r>
    </w:p>
    <w:p w:rsidR="00883F9F" w:rsidRPr="00883F9F" w:rsidRDefault="00883F9F" w:rsidP="00883F9F">
      <w:pPr>
        <w:shd w:val="clear" w:color="auto" w:fill="FEFEFE"/>
        <w:spacing w:after="150" w:line="240" w:lineRule="auto"/>
        <w:jc w:val="both"/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</w:pP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Ծրագրով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նախատեսվում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է 2025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թվականին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փոխհատուցել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մինչև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100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մակերեսով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հացահատիկային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(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աշնանացան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և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գարնանացան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ցորեն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,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գարնանացան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գարի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,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եգիպտացորեն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,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վարսակ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,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հաճար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),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հատիկաընդեղեն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(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ոլոռ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,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լոբի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,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ոսպ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,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սիսեռ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) և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կերային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մշակաբույսերի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  (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առվույտ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,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կորնգան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,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կերի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ճակնդեղ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)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մշակության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մեկ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հեկտարի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հաշվով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 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կատարվող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հիմնական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աշխատանքների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(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վարի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,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ցանքի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,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բերքահավաքի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) և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սերմի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արժեքի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համար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նախատեսված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ծախսերի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50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տոկոսը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։</w:t>
      </w:r>
    </w:p>
    <w:p w:rsidR="00883F9F" w:rsidRPr="00883F9F" w:rsidRDefault="00883F9F" w:rsidP="00883F9F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</w:pPr>
      <w:proofErr w:type="spellStart"/>
      <w:r w:rsidRPr="00883F9F">
        <w:rPr>
          <w:rFonts w:ascii="Segoe UI" w:eastAsia="Times New Roman" w:hAnsi="Segoe UI" w:cs="Segoe UI"/>
          <w:b/>
          <w:bCs/>
          <w:color w:val="0A0A0A"/>
          <w:sz w:val="24"/>
          <w:szCs w:val="24"/>
          <w:bdr w:val="none" w:sz="0" w:space="0" w:color="auto" w:frame="1"/>
          <w:lang w:eastAsia="ru-RU"/>
        </w:rPr>
        <w:t>Փոխհատուցումը</w:t>
      </w:r>
      <w:proofErr w:type="spellEnd"/>
      <w:r w:rsidRPr="00883F9F">
        <w:rPr>
          <w:rFonts w:ascii="Segoe UI" w:eastAsia="Times New Roman" w:hAnsi="Segoe UI" w:cs="Segoe UI"/>
          <w:b/>
          <w:bCs/>
          <w:color w:val="0A0A0A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b/>
          <w:bCs/>
          <w:color w:val="0A0A0A"/>
          <w:sz w:val="24"/>
          <w:szCs w:val="24"/>
          <w:bdr w:val="none" w:sz="0" w:space="0" w:color="auto" w:frame="1"/>
          <w:lang w:eastAsia="ru-RU"/>
        </w:rPr>
        <w:t>կտրամադրվի</w:t>
      </w:r>
      <w:proofErr w:type="spellEnd"/>
      <w:r w:rsidRPr="00883F9F">
        <w:rPr>
          <w:rFonts w:ascii="Segoe UI" w:eastAsia="Times New Roman" w:hAnsi="Segoe UI" w:cs="Segoe UI"/>
          <w:b/>
          <w:bCs/>
          <w:color w:val="0A0A0A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b/>
          <w:bCs/>
          <w:color w:val="0A0A0A"/>
          <w:sz w:val="24"/>
          <w:szCs w:val="24"/>
          <w:bdr w:val="none" w:sz="0" w:space="0" w:color="auto" w:frame="1"/>
          <w:lang w:eastAsia="ru-RU"/>
        </w:rPr>
        <w:t>հետևյալ</w:t>
      </w:r>
      <w:proofErr w:type="spellEnd"/>
      <w:r w:rsidRPr="00883F9F">
        <w:rPr>
          <w:rFonts w:ascii="Segoe UI" w:eastAsia="Times New Roman" w:hAnsi="Segoe UI" w:cs="Segoe UI"/>
          <w:b/>
          <w:bCs/>
          <w:color w:val="0A0A0A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b/>
          <w:bCs/>
          <w:color w:val="0A0A0A"/>
          <w:sz w:val="24"/>
          <w:szCs w:val="24"/>
          <w:bdr w:val="none" w:sz="0" w:space="0" w:color="auto" w:frame="1"/>
          <w:lang w:eastAsia="ru-RU"/>
        </w:rPr>
        <w:t>սահմանաչափերով</w:t>
      </w:r>
      <w:proofErr w:type="spellEnd"/>
      <w:r w:rsidRPr="00883F9F">
        <w:rPr>
          <w:rFonts w:ascii="Segoe UI" w:eastAsia="Times New Roman" w:hAnsi="Segoe UI" w:cs="Segoe UI"/>
          <w:b/>
          <w:bCs/>
          <w:color w:val="0A0A0A"/>
          <w:sz w:val="24"/>
          <w:szCs w:val="24"/>
          <w:bdr w:val="none" w:sz="0" w:space="0" w:color="auto" w:frame="1"/>
          <w:lang w:eastAsia="ru-RU"/>
        </w:rPr>
        <w:t>՝</w:t>
      </w:r>
    </w:p>
    <w:p w:rsidR="00883F9F" w:rsidRPr="00883F9F" w:rsidRDefault="00883F9F" w:rsidP="00883F9F">
      <w:pPr>
        <w:numPr>
          <w:ilvl w:val="0"/>
          <w:numId w:val="1"/>
        </w:numPr>
        <w:shd w:val="clear" w:color="auto" w:fill="FEFEFE"/>
        <w:spacing w:after="0" w:line="240" w:lineRule="auto"/>
        <w:ind w:left="600"/>
        <w:jc w:val="both"/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</w:pP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աշնանացան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ցորենի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մշակության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յուրաքանչյուր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1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հեկտար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մակերեսի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հաշվով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՝ 80 000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դրամ</w:t>
      </w:r>
      <w:proofErr w:type="spellEnd"/>
    </w:p>
    <w:p w:rsidR="00883F9F" w:rsidRPr="00883F9F" w:rsidRDefault="00883F9F" w:rsidP="00883F9F">
      <w:pPr>
        <w:numPr>
          <w:ilvl w:val="0"/>
          <w:numId w:val="1"/>
        </w:numPr>
        <w:shd w:val="clear" w:color="auto" w:fill="FEFEFE"/>
        <w:spacing w:after="0" w:line="240" w:lineRule="auto"/>
        <w:ind w:left="600"/>
        <w:jc w:val="both"/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</w:pP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գարնանացան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հացահատիկային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մշակաբույսերի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մշակության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յուրաքանչյուր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1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հեկտար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մակերեսի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հաշվով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՝ 70 000 ՀՀ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դրամ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,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իսկ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եգիպտացորենի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մշակության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յուրաքանչյուր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1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հեկտար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մակերեսի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հաշվով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՝ 85 000 ՀՀ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դրամ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,</w:t>
      </w:r>
    </w:p>
    <w:p w:rsidR="00883F9F" w:rsidRPr="00883F9F" w:rsidRDefault="00883F9F" w:rsidP="00883F9F">
      <w:pPr>
        <w:numPr>
          <w:ilvl w:val="0"/>
          <w:numId w:val="1"/>
        </w:numPr>
        <w:shd w:val="clear" w:color="auto" w:fill="FEFEFE"/>
        <w:spacing w:after="0" w:line="240" w:lineRule="auto"/>
        <w:ind w:left="600"/>
        <w:jc w:val="both"/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</w:pP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հատիկաընդեղեն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մշակաբույսերի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մշակության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յուրաքանչյուր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1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հեկտար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մակերեսի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հաշվով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՝ 100 000 ՀՀ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դրամ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,</w:t>
      </w:r>
    </w:p>
    <w:p w:rsidR="00883F9F" w:rsidRPr="00883F9F" w:rsidRDefault="00883F9F" w:rsidP="00883F9F">
      <w:pPr>
        <w:numPr>
          <w:ilvl w:val="0"/>
          <w:numId w:val="1"/>
        </w:numPr>
        <w:shd w:val="clear" w:color="auto" w:fill="FEFEFE"/>
        <w:spacing w:after="0" w:line="240" w:lineRule="auto"/>
        <w:ind w:left="600"/>
        <w:jc w:val="both"/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</w:pP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կերային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մշակաբույսերից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առվույտի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,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կորնգանի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1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հեկտար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մակերեսի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մշակության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հաշվով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՝  110 000 ՀՀ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դրամ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,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իսկ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կերի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ճակնդեղի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համար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՝ 80 000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դրամ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։</w:t>
      </w:r>
    </w:p>
    <w:p w:rsidR="00883F9F" w:rsidRPr="00883F9F" w:rsidRDefault="00883F9F" w:rsidP="00883F9F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</w:pPr>
      <w:proofErr w:type="spellStart"/>
      <w:r w:rsidRPr="00883F9F">
        <w:rPr>
          <w:rFonts w:ascii="Segoe UI" w:eastAsia="Times New Roman" w:hAnsi="Segoe UI" w:cs="Segoe UI"/>
          <w:b/>
          <w:bCs/>
          <w:color w:val="0A0A0A"/>
          <w:sz w:val="24"/>
          <w:szCs w:val="24"/>
          <w:bdr w:val="none" w:sz="0" w:space="0" w:color="auto" w:frame="1"/>
          <w:lang w:eastAsia="ru-RU"/>
        </w:rPr>
        <w:t>Դիմելու</w:t>
      </w:r>
      <w:proofErr w:type="spellEnd"/>
      <w:r w:rsidRPr="00883F9F">
        <w:rPr>
          <w:rFonts w:ascii="Segoe UI" w:eastAsia="Times New Roman" w:hAnsi="Segoe UI" w:cs="Segoe UI"/>
          <w:b/>
          <w:bCs/>
          <w:color w:val="0A0A0A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b/>
          <w:bCs/>
          <w:color w:val="0A0A0A"/>
          <w:sz w:val="24"/>
          <w:szCs w:val="24"/>
          <w:bdr w:val="none" w:sz="0" w:space="0" w:color="auto" w:frame="1"/>
          <w:lang w:eastAsia="ru-RU"/>
        </w:rPr>
        <w:t>կարգը</w:t>
      </w:r>
      <w:proofErr w:type="spellEnd"/>
      <w:r w:rsidRPr="00883F9F">
        <w:rPr>
          <w:rFonts w:ascii="Segoe UI" w:eastAsia="Times New Roman" w:hAnsi="Segoe UI" w:cs="Segoe UI"/>
          <w:b/>
          <w:bCs/>
          <w:color w:val="0A0A0A"/>
          <w:sz w:val="24"/>
          <w:szCs w:val="24"/>
          <w:bdr w:val="none" w:sz="0" w:space="0" w:color="auto" w:frame="1"/>
          <w:lang w:eastAsia="ru-RU"/>
        </w:rPr>
        <w:t xml:space="preserve"> և </w:t>
      </w:r>
      <w:proofErr w:type="spellStart"/>
      <w:r w:rsidRPr="00883F9F">
        <w:rPr>
          <w:rFonts w:ascii="Segoe UI" w:eastAsia="Times New Roman" w:hAnsi="Segoe UI" w:cs="Segoe UI"/>
          <w:b/>
          <w:bCs/>
          <w:color w:val="0A0A0A"/>
          <w:sz w:val="24"/>
          <w:szCs w:val="24"/>
          <w:bdr w:val="none" w:sz="0" w:space="0" w:color="auto" w:frame="1"/>
          <w:lang w:eastAsia="ru-RU"/>
        </w:rPr>
        <w:t>անհրաժեշտ</w:t>
      </w:r>
      <w:proofErr w:type="spellEnd"/>
      <w:r w:rsidRPr="00883F9F">
        <w:rPr>
          <w:rFonts w:ascii="Segoe UI" w:eastAsia="Times New Roman" w:hAnsi="Segoe UI" w:cs="Segoe UI"/>
          <w:b/>
          <w:bCs/>
          <w:color w:val="0A0A0A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b/>
          <w:bCs/>
          <w:color w:val="0A0A0A"/>
          <w:sz w:val="24"/>
          <w:szCs w:val="24"/>
          <w:bdr w:val="none" w:sz="0" w:space="0" w:color="auto" w:frame="1"/>
          <w:lang w:eastAsia="ru-RU"/>
        </w:rPr>
        <w:t>փաստաթղթերի</w:t>
      </w:r>
      <w:proofErr w:type="spellEnd"/>
      <w:r w:rsidRPr="00883F9F">
        <w:rPr>
          <w:rFonts w:ascii="Segoe UI" w:eastAsia="Times New Roman" w:hAnsi="Segoe UI" w:cs="Segoe UI"/>
          <w:b/>
          <w:bCs/>
          <w:color w:val="0A0A0A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b/>
          <w:bCs/>
          <w:color w:val="0A0A0A"/>
          <w:sz w:val="24"/>
          <w:szCs w:val="24"/>
          <w:bdr w:val="none" w:sz="0" w:space="0" w:color="auto" w:frame="1"/>
          <w:lang w:eastAsia="ru-RU"/>
        </w:rPr>
        <w:t>ցանկը</w:t>
      </w:r>
      <w:proofErr w:type="spellEnd"/>
    </w:p>
    <w:p w:rsidR="00883F9F" w:rsidRPr="00883F9F" w:rsidRDefault="00883F9F" w:rsidP="00883F9F">
      <w:pPr>
        <w:shd w:val="clear" w:color="auto" w:fill="FEFEFE"/>
        <w:spacing w:after="150" w:line="240" w:lineRule="auto"/>
        <w:jc w:val="both"/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</w:pP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Շահառուները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մինչև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ցանքի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իրականացումը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Ծրագրին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մասնակցելու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նպատակով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թղթային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տարբերակով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 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դիմում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են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համայնքի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կամ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բնակավայրի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վարչական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ղեկավարին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՝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դիմումում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նշելով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մշակվող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(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նախատեսվող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)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մշակաբույսի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տեսակը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,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սորտերը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,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ցանքատարածության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վայրը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,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մակերեսը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, 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բանկային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հաշվեհամարը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։</w:t>
      </w:r>
    </w:p>
    <w:p w:rsidR="00883F9F" w:rsidRPr="00883F9F" w:rsidRDefault="00883F9F" w:rsidP="00883F9F">
      <w:pPr>
        <w:shd w:val="clear" w:color="auto" w:fill="FEFEFE"/>
        <w:spacing w:after="150" w:line="240" w:lineRule="auto"/>
        <w:jc w:val="both"/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</w:pP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Դիմումին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կից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,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թղթային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եղանակով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,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շահառուն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ներկայացնում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է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նաև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՝</w:t>
      </w:r>
    </w:p>
    <w:p w:rsidR="00883F9F" w:rsidRPr="00883F9F" w:rsidRDefault="00883F9F" w:rsidP="00883F9F">
      <w:pPr>
        <w:numPr>
          <w:ilvl w:val="0"/>
          <w:numId w:val="2"/>
        </w:numPr>
        <w:shd w:val="clear" w:color="auto" w:fill="FEFEFE"/>
        <w:spacing w:after="0" w:line="240" w:lineRule="auto"/>
        <w:ind w:left="600"/>
        <w:jc w:val="both"/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</w:pP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անձը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հաստատող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փաստաթղթի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պատճենը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.</w:t>
      </w:r>
    </w:p>
    <w:p w:rsidR="00883F9F" w:rsidRPr="00883F9F" w:rsidRDefault="00883F9F" w:rsidP="00883F9F">
      <w:pPr>
        <w:numPr>
          <w:ilvl w:val="0"/>
          <w:numId w:val="2"/>
        </w:numPr>
        <w:shd w:val="clear" w:color="auto" w:fill="FEFEFE"/>
        <w:spacing w:after="0" w:line="240" w:lineRule="auto"/>
        <w:ind w:left="600"/>
        <w:jc w:val="both"/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</w:pP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անշարժ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գույքի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(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գյուղատնտեսական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նշանակության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հողի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)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նկատմամբ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սեփականության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իրավունքը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հավաստող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պետական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գրանցման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վկայականի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պատճենը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,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պայմանագրային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հիմունքներով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առնվազն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մեկ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տարի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ժամկետով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վարձակալության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(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ենթավարձակալության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)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կամ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օգտագործման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դեպքում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՝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նաև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նոտարական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կարգով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վավերացված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այդ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պայմանագրի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պատճենը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,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կամ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համայնքի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կամ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բնակավայրի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վարչական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ղեկավարի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կողմից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տրված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տեղեկանքը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՝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գյուղատնտեսական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lastRenderedPageBreak/>
        <w:t>նշանակության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հողը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շահառուի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կողմից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փաստացի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օգտագործվելու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վերաբերյալ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(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տեղեկանքում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պարտադիր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նշվում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է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շահառուի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կողմից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փաստացի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օգտագործվող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հողամասի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կադաստրային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ծածկագիրը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,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միևնույն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կադաստրային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ծածկագրով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հողամասը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նաև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այլ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շահառուների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կողմից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օգտագործվելու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դեպքում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՝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այդ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մասին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տեղեկատվություն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,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ինչպես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նաև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հողամասի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փաստացի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օգտագործման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պատճառների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վերաբերյալ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տեղեկատվություն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) և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դրա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հիմք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հանդիսացող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փաստաթղթերը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։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Եթե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գրանցված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իրավունքն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ընդհանուր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համատեղ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սեփականություն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է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կամ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վարձակալություն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(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օգտագործում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),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ապա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ներկայացվում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է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նաև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անշարժ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գույքի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սեփականատիրոջ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կամ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համասեփականատիրոջ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(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համասեփականատերերի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)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գրավոր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համաձայնությունը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.</w:t>
      </w:r>
    </w:p>
    <w:p w:rsidR="00883F9F" w:rsidRPr="00883F9F" w:rsidRDefault="00883F9F" w:rsidP="00883F9F">
      <w:pPr>
        <w:numPr>
          <w:ilvl w:val="0"/>
          <w:numId w:val="2"/>
        </w:numPr>
        <w:shd w:val="clear" w:color="auto" w:fill="FEFEFE"/>
        <w:spacing w:after="0" w:line="240" w:lineRule="auto"/>
        <w:ind w:left="600"/>
        <w:jc w:val="both"/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</w:pP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գրավոր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համաձայնություն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՝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ծրագրի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շրջանակում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շահառուի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մասին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տեղեկությունները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 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նախարարությանը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կամ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պետական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կառավարման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համակարգի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այլ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մարմնին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 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փոխանցելու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մասին</w:t>
      </w:r>
      <w:proofErr w:type="spellEnd"/>
      <w:r w:rsidRPr="00883F9F">
        <w:rPr>
          <w:rFonts w:ascii="Cambria Math" w:eastAsia="Times New Roman" w:hAnsi="Cambria Math" w:cs="Cambria Math"/>
          <w:color w:val="4D4D4D"/>
          <w:sz w:val="24"/>
          <w:szCs w:val="24"/>
          <w:lang w:eastAsia="ru-RU"/>
        </w:rPr>
        <w:t>․</w:t>
      </w:r>
    </w:p>
    <w:p w:rsidR="00883F9F" w:rsidRPr="00883F9F" w:rsidRDefault="00883F9F" w:rsidP="00883F9F">
      <w:pPr>
        <w:numPr>
          <w:ilvl w:val="0"/>
          <w:numId w:val="2"/>
        </w:numPr>
        <w:shd w:val="clear" w:color="auto" w:fill="FEFEFE"/>
        <w:spacing w:after="0" w:line="240" w:lineRule="auto"/>
        <w:ind w:left="600"/>
        <w:jc w:val="both"/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</w:pP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հայտարարություն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(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հայտարարության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ձևաչափը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սահմանվում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է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համայնքի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կողմից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)՝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միևնույն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հողակտորի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վրա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նույն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նպատակի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համար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պետական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օժանդակության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այլ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ծրագրերից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չօգտվելու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մասին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տեղեկացված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լինելու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վերաբերյալ</w:t>
      </w:r>
      <w:proofErr w:type="spellEnd"/>
      <w:r w:rsidRPr="00883F9F">
        <w:rPr>
          <w:rFonts w:ascii="Segoe UI" w:eastAsia="Times New Roman" w:hAnsi="Segoe UI" w:cs="Segoe UI"/>
          <w:color w:val="4D4D4D"/>
          <w:sz w:val="24"/>
          <w:szCs w:val="24"/>
          <w:lang w:eastAsia="ru-RU"/>
        </w:rPr>
        <w:t>:</w:t>
      </w:r>
    </w:p>
    <w:p w:rsidR="00883F9F" w:rsidRPr="00883F9F" w:rsidRDefault="00883F9F" w:rsidP="00883F9F">
      <w:pPr>
        <w:shd w:val="clear" w:color="auto" w:fill="FEFEFE"/>
        <w:spacing w:after="150" w:line="240" w:lineRule="auto"/>
        <w:jc w:val="both"/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</w:pP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Բնակավայրի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վարչական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ղեկավարը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դիմումն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ստանալուց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հետո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10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աշխատանքային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օրվա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ընթացքում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փոխանցում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է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համայնքի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ղեկավարին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,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իսկ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համայնքի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ղեկավարը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դիմումը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(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նաև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բնակավայրի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վարչական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ղեկավարին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դիմած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շահառուների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դիմումները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)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ստանալուց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հետո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20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աշխատանքային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օրվա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ընթացքում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շահառուի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հետ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կնքում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է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ծրագրի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մասնակցության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պայմանագիր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(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այսուհետ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՝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պայմանագիր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),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ստեղծում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շահառուների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շտեմարան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:</w:t>
      </w:r>
    </w:p>
    <w:p w:rsidR="00883F9F" w:rsidRPr="00883F9F" w:rsidRDefault="00883F9F" w:rsidP="00883F9F">
      <w:pPr>
        <w:shd w:val="clear" w:color="auto" w:fill="FEFEFE"/>
        <w:spacing w:after="150" w:line="240" w:lineRule="auto"/>
        <w:jc w:val="both"/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</w:pP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Սահմանված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փաստաթղթերից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որևէ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մեկը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չներկայացնելու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կամ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դրանք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թերի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ներկայացնելու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պարագայում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պայմանագիր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չի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կնքվում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,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որի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մասին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համայնքի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ղեկավարն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առավելագույնը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10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աշխատանքային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օրվա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ընթացքում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գրավոր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տեղեկացնում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է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շահառուին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։</w:t>
      </w:r>
    </w:p>
    <w:p w:rsidR="00883F9F" w:rsidRPr="00883F9F" w:rsidRDefault="00883F9F" w:rsidP="00883F9F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</w:pPr>
      <w:hyperlink r:id="rId6" w:history="1">
        <w:proofErr w:type="spellStart"/>
        <w:r w:rsidRPr="00883F9F">
          <w:rPr>
            <w:rFonts w:ascii="Segoe UI" w:eastAsia="Times New Roman" w:hAnsi="Segoe UI" w:cs="Segoe UI"/>
            <w:color w:val="337AB7"/>
            <w:sz w:val="24"/>
            <w:szCs w:val="24"/>
            <w:bdr w:val="none" w:sz="0" w:space="0" w:color="auto" w:frame="1"/>
            <w:lang w:eastAsia="ru-RU"/>
          </w:rPr>
          <w:t>Պայմանագրի</w:t>
        </w:r>
        <w:proofErr w:type="spellEnd"/>
        <w:r w:rsidRPr="00883F9F">
          <w:rPr>
            <w:rFonts w:ascii="Segoe UI" w:eastAsia="Times New Roman" w:hAnsi="Segoe UI" w:cs="Segoe UI"/>
            <w:color w:val="337AB7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883F9F">
          <w:rPr>
            <w:rFonts w:ascii="Segoe UI" w:eastAsia="Times New Roman" w:hAnsi="Segoe UI" w:cs="Segoe UI"/>
            <w:color w:val="337AB7"/>
            <w:sz w:val="24"/>
            <w:szCs w:val="24"/>
            <w:bdr w:val="none" w:sz="0" w:space="0" w:color="auto" w:frame="1"/>
            <w:lang w:eastAsia="ru-RU"/>
          </w:rPr>
          <w:t>օրինակելի</w:t>
        </w:r>
        <w:proofErr w:type="spellEnd"/>
        <w:r w:rsidRPr="00883F9F">
          <w:rPr>
            <w:rFonts w:ascii="Segoe UI" w:eastAsia="Times New Roman" w:hAnsi="Segoe UI" w:cs="Segoe UI"/>
            <w:color w:val="337AB7"/>
            <w:sz w:val="24"/>
            <w:szCs w:val="24"/>
            <w:bdr w:val="none" w:sz="0" w:space="0" w:color="auto" w:frame="1"/>
            <w:lang w:eastAsia="ru-RU"/>
          </w:rPr>
          <w:t xml:space="preserve"> </w:t>
        </w:r>
        <w:proofErr w:type="spellStart"/>
        <w:r w:rsidRPr="00883F9F">
          <w:rPr>
            <w:rFonts w:ascii="Segoe UI" w:eastAsia="Times New Roman" w:hAnsi="Segoe UI" w:cs="Segoe UI"/>
            <w:color w:val="337AB7"/>
            <w:sz w:val="24"/>
            <w:szCs w:val="24"/>
            <w:bdr w:val="none" w:sz="0" w:space="0" w:color="auto" w:frame="1"/>
            <w:lang w:eastAsia="ru-RU"/>
          </w:rPr>
          <w:t>ձևը</w:t>
        </w:r>
        <w:proofErr w:type="spellEnd"/>
      </w:hyperlink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 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հաստատվում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է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Հայաստանի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Հանրապետության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էկոնոմիկայի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նախարարի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 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fldChar w:fldCharType="begin"/>
      </w:r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instrText xml:space="preserve"> HYPERLINK "https://mineconomy.am/media/33105/Hraman.PDF" </w:instrText>
      </w:r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fldChar w:fldCharType="separate"/>
      </w:r>
      <w:r w:rsidRPr="00883F9F">
        <w:rPr>
          <w:rFonts w:ascii="Segoe UI" w:eastAsia="Times New Roman" w:hAnsi="Segoe UI" w:cs="Segoe UI"/>
          <w:color w:val="337AB7"/>
          <w:sz w:val="24"/>
          <w:szCs w:val="24"/>
          <w:bdr w:val="none" w:sz="0" w:space="0" w:color="auto" w:frame="1"/>
          <w:lang w:eastAsia="ru-RU"/>
        </w:rPr>
        <w:t>հրամանով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fldChar w:fldCharType="end"/>
      </w:r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։</w:t>
      </w:r>
    </w:p>
    <w:p w:rsidR="00883F9F" w:rsidRPr="00883F9F" w:rsidRDefault="00883F9F" w:rsidP="00883F9F">
      <w:pPr>
        <w:shd w:val="clear" w:color="auto" w:fill="FEFEFE"/>
        <w:spacing w:after="150" w:line="240" w:lineRule="auto"/>
        <w:jc w:val="both"/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</w:pP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Շահառուները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մինչև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տվյալ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մշակաբույսի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բերքահավաքից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առավելագույնը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2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ամիս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առաջ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փոխհատուցում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ստանալու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նպատակով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թղթային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եղանակով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դիմում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են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համայնքի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կամ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բնակավայրի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վարչական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ղեկավարին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՝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դիմումում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նշելով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փաստացի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առկա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ցանքատարածության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տեղը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,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մակերեսը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։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Դիմումին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կից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ներկայացնում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են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սերմերի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հավաստագրերի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պատճենները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, «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Գյուղատնտեսական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հետազոտությունների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և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հավաստագրման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կենտրոն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»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պետական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ոչ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առևտրային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կազմակերպության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կողմից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տրված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սերմերի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որակի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փորձաքննության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արձանագրությունը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: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Անհրաժեշտության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դեպքում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շահառուից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կարող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են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պահանջվել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սերմերի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ձեռքբերման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փաստաթղթերը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,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սերմերի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պարկերի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պիտակները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և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այլ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փաստաթղթեր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։։</w:t>
      </w:r>
    </w:p>
    <w:p w:rsidR="00883F9F" w:rsidRPr="00883F9F" w:rsidRDefault="00883F9F" w:rsidP="00883F9F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</w:pP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Համայնքի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ղեկավարի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հրամանով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ստեղծված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հանձնաժողովի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(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այսուհետ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՝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հանձնաժողով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)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կողմից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իրականացվում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է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համատարած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մոնիթորինգ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՝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մինչև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տվյալ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մշակաբույսի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բերքահավաքը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։ 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fldChar w:fldCharType="begin"/>
      </w:r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instrText xml:space="preserve"> HYPERLINK "https://mineconomy.am/media/33106/merged.pdf" </w:instrText>
      </w:r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fldChar w:fldCharType="separate"/>
      </w:r>
      <w:r w:rsidRPr="00883F9F">
        <w:rPr>
          <w:rFonts w:ascii="Segoe UI" w:eastAsia="Times New Roman" w:hAnsi="Segoe UI" w:cs="Segoe UI"/>
          <w:color w:val="337AB7"/>
          <w:sz w:val="24"/>
          <w:szCs w:val="24"/>
          <w:bdr w:val="none" w:sz="0" w:space="0" w:color="auto" w:frame="1"/>
          <w:lang w:eastAsia="ru-RU"/>
        </w:rPr>
        <w:t>Մոնիթորինգի</w:t>
      </w:r>
      <w:proofErr w:type="spellEnd"/>
      <w:r w:rsidRPr="00883F9F">
        <w:rPr>
          <w:rFonts w:ascii="Segoe UI" w:eastAsia="Times New Roman" w:hAnsi="Segoe UI" w:cs="Segoe UI"/>
          <w:color w:val="337AB7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337AB7"/>
          <w:sz w:val="24"/>
          <w:szCs w:val="24"/>
          <w:bdr w:val="none" w:sz="0" w:space="0" w:color="auto" w:frame="1"/>
          <w:lang w:eastAsia="ru-RU"/>
        </w:rPr>
        <w:t>իրականացման</w:t>
      </w:r>
      <w:proofErr w:type="spellEnd"/>
      <w:r w:rsidRPr="00883F9F">
        <w:rPr>
          <w:rFonts w:ascii="Segoe UI" w:eastAsia="Times New Roman" w:hAnsi="Segoe UI" w:cs="Segoe UI"/>
          <w:color w:val="337AB7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337AB7"/>
          <w:sz w:val="24"/>
          <w:szCs w:val="24"/>
          <w:bdr w:val="none" w:sz="0" w:space="0" w:color="auto" w:frame="1"/>
          <w:lang w:eastAsia="ru-RU"/>
        </w:rPr>
        <w:t>կարգը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fldChar w:fldCharType="end"/>
      </w:r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 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մշակում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և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հաստատում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է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նախարարությունը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և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մինչև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տվյալ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տարվա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ապրիլի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20-ը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տրամադրում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համայնքին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և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մարզպետարանին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։</w:t>
      </w:r>
    </w:p>
    <w:p w:rsidR="00883F9F" w:rsidRPr="00883F9F" w:rsidRDefault="00883F9F" w:rsidP="00883F9F">
      <w:pPr>
        <w:shd w:val="clear" w:color="auto" w:fill="FEFEFE"/>
        <w:spacing w:after="0" w:line="240" w:lineRule="auto"/>
        <w:jc w:val="both"/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</w:pP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Հանձնաժողովը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ծրագրի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շրջանակներում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կատարված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ցանքատարածություններում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մոնիթորինգն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իրականացնելուց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հետո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15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աշխատանքային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օրվա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ընթացքում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ամփոփում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է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իր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կողմից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իրականացված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մոնիթորինգի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արդյունքները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և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ցանքերի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ագրոտեխնիկական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պահանջներին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համապատասխան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լինելու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դեպքում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մոնիթորինգի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դրական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եզրակացությամբ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շահառուների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վերաբերյալ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տեղեկատվությունը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ներկայացնում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է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lastRenderedPageBreak/>
        <w:t>նախարարություն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՝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նախարարության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կողմից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մշակված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ու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հաստատված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համայնքին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և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մարզպետի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աշխատակազմին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տրամադրված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 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fldChar w:fldCharType="begin"/>
      </w:r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instrText xml:space="preserve"> HYPERLINK "https://mineconomy.am/media/33103/Havelvac%202%20shaharu.pdf" </w:instrText>
      </w:r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fldChar w:fldCharType="separate"/>
      </w:r>
      <w:r w:rsidRPr="00883F9F">
        <w:rPr>
          <w:rFonts w:ascii="Segoe UI" w:eastAsia="Times New Roman" w:hAnsi="Segoe UI" w:cs="Segoe UI"/>
          <w:color w:val="337AB7"/>
          <w:sz w:val="24"/>
          <w:szCs w:val="24"/>
          <w:bdr w:val="none" w:sz="0" w:space="0" w:color="auto" w:frame="1"/>
          <w:lang w:eastAsia="ru-RU"/>
        </w:rPr>
        <w:t>ձևաչափով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fldChar w:fldCharType="end"/>
      </w:r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։</w:t>
      </w:r>
    </w:p>
    <w:p w:rsidR="00883F9F" w:rsidRPr="00883F9F" w:rsidRDefault="00883F9F" w:rsidP="00883F9F">
      <w:pPr>
        <w:shd w:val="clear" w:color="auto" w:fill="FEFEFE"/>
        <w:spacing w:after="150" w:line="240" w:lineRule="auto"/>
        <w:jc w:val="both"/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</w:pP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Ցանքատարածություններում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մինչև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բերքահավաքը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մարզպետի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աշխատակազմը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նախարարության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ներկայացուցչի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մասնակցությամբ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իրականացնում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է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ընտրանքային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մոնիթորինգ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,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ընդ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որում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,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մոնիթորինգի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ընդգրկելիության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նվազագույն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շեմը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պետք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է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կազմի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համայնքի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շահառուների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թվի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առնվազն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20 %-ը։</w:t>
      </w:r>
    </w:p>
    <w:p w:rsidR="00883F9F" w:rsidRPr="00883F9F" w:rsidRDefault="00883F9F" w:rsidP="00883F9F">
      <w:pPr>
        <w:shd w:val="clear" w:color="auto" w:fill="FEFEFE"/>
        <w:spacing w:after="150" w:line="240" w:lineRule="auto"/>
        <w:jc w:val="both"/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</w:pPr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 </w:t>
      </w:r>
    </w:p>
    <w:p w:rsidR="00883F9F" w:rsidRPr="00883F9F" w:rsidRDefault="00883F9F" w:rsidP="00883F9F">
      <w:pPr>
        <w:shd w:val="clear" w:color="auto" w:fill="FEFEFE"/>
        <w:spacing w:line="240" w:lineRule="auto"/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</w:pP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Ծրագրի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մանրամասներին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կարող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եք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 xml:space="preserve"> 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ծանոթանալ</w:t>
      </w:r>
      <w:proofErr w:type="spellEnd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t> </w:t>
      </w:r>
      <w:proofErr w:type="spellStart"/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fldChar w:fldCharType="begin"/>
      </w:r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instrText xml:space="preserve"> HYPERLINK "https://www.e-gov.am/u_files/file/decrees/kar/GV27-4BDF-DFF4-91B3/356.1.pdf" </w:instrText>
      </w:r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fldChar w:fldCharType="separate"/>
      </w:r>
      <w:r w:rsidRPr="00883F9F">
        <w:rPr>
          <w:rFonts w:ascii="Segoe UI" w:eastAsia="Times New Roman" w:hAnsi="Segoe UI" w:cs="Segoe UI"/>
          <w:color w:val="23527C"/>
          <w:sz w:val="24"/>
          <w:szCs w:val="24"/>
          <w:u w:val="single"/>
          <w:bdr w:val="none" w:sz="0" w:space="0" w:color="auto" w:frame="1"/>
          <w:lang w:eastAsia="ru-RU"/>
        </w:rPr>
        <w:t>այստեղ</w:t>
      </w:r>
      <w:proofErr w:type="spellEnd"/>
      <w:r w:rsidRPr="00883F9F">
        <w:rPr>
          <w:rFonts w:ascii="Segoe UI" w:eastAsia="Times New Roman" w:hAnsi="Segoe UI" w:cs="Segoe UI"/>
          <w:color w:val="23527C"/>
          <w:sz w:val="24"/>
          <w:szCs w:val="24"/>
          <w:u w:val="single"/>
          <w:bdr w:val="none" w:sz="0" w:space="0" w:color="auto" w:frame="1"/>
          <w:lang w:eastAsia="ru-RU"/>
        </w:rPr>
        <w:t>։</w:t>
      </w:r>
      <w:r w:rsidRPr="00883F9F">
        <w:rPr>
          <w:rFonts w:ascii="Segoe UI" w:eastAsia="Times New Roman" w:hAnsi="Segoe UI" w:cs="Segoe UI"/>
          <w:color w:val="0A0A0A"/>
          <w:sz w:val="24"/>
          <w:szCs w:val="24"/>
          <w:lang w:eastAsia="ru-RU"/>
        </w:rPr>
        <w:fldChar w:fldCharType="end"/>
      </w:r>
    </w:p>
    <w:p w:rsidR="00114C62" w:rsidRDefault="00114C62"/>
    <w:sectPr w:rsidR="00114C62" w:rsidSect="00883F9F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2AE"/>
    <w:multiLevelType w:val="multilevel"/>
    <w:tmpl w:val="00C2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AA03A4B"/>
    <w:multiLevelType w:val="multilevel"/>
    <w:tmpl w:val="434AE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F9F"/>
    <w:rsid w:val="00114C62"/>
    <w:rsid w:val="0088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3F9F"/>
    <w:rPr>
      <w:b/>
      <w:bCs/>
    </w:rPr>
  </w:style>
  <w:style w:type="character" w:styleId="a5">
    <w:name w:val="Hyperlink"/>
    <w:basedOn w:val="a0"/>
    <w:uiPriority w:val="99"/>
    <w:semiHidden/>
    <w:unhideWhenUsed/>
    <w:rsid w:val="00883F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3F9F"/>
    <w:rPr>
      <w:b/>
      <w:bCs/>
    </w:rPr>
  </w:style>
  <w:style w:type="character" w:styleId="a5">
    <w:name w:val="Hyperlink"/>
    <w:basedOn w:val="a0"/>
    <w:uiPriority w:val="99"/>
    <w:semiHidden/>
    <w:unhideWhenUsed/>
    <w:rsid w:val="00883F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0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52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economy.am/media/33102/Havelvac%201.%20paymanagri%20dzev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915</Words>
  <Characters>5216</Characters>
  <Application>Microsoft Office Word</Application>
  <DocSecurity>0</DocSecurity>
  <Lines>43</Lines>
  <Paragraphs>12</Paragraphs>
  <ScaleCrop>false</ScaleCrop>
  <Company>HP Inc.</Company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2025-05-26T12:48:00Z</dcterms:created>
  <dcterms:modified xsi:type="dcterms:W3CDTF">2025-05-26T12:48:00Z</dcterms:modified>
</cp:coreProperties>
</file>