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18" w:rsidRPr="00A50B18" w:rsidRDefault="00A50B18" w:rsidP="00A50B18">
      <w:pPr>
        <w:shd w:val="clear" w:color="auto" w:fill="FEFEFE"/>
        <w:spacing w:after="0" w:line="240" w:lineRule="auto"/>
        <w:ind w:left="-142" w:firstLine="142"/>
        <w:rPr>
          <w:rFonts w:ascii="Segoe UI" w:eastAsia="Times New Roman" w:hAnsi="Segoe UI" w:cs="Segoe UI"/>
          <w:color w:val="0A0A0A"/>
          <w:sz w:val="18"/>
          <w:szCs w:val="24"/>
          <w:lang w:eastAsia="ru-RU"/>
        </w:rPr>
      </w:pPr>
      <w:bookmarkStart w:id="0" w:name="_GoBack"/>
      <w:r>
        <w:rPr>
          <w:rFonts w:ascii="Segoe UI" w:eastAsia="Times New Roman" w:hAnsi="Segoe UI" w:cs="Segoe UI"/>
          <w:b/>
          <w:bCs/>
          <w:color w:val="526285"/>
          <w:sz w:val="28"/>
          <w:szCs w:val="38"/>
          <w:bdr w:val="none" w:sz="0" w:space="0" w:color="auto" w:frame="1"/>
          <w:lang w:eastAsia="ru-RU"/>
        </w:rPr>
        <w:t>Հայաստանի Հանրապետությունում</w:t>
      </w:r>
      <w:r>
        <w:rPr>
          <w:rFonts w:ascii="Segoe UI" w:eastAsia="Times New Roman" w:hAnsi="Segoe UI" w:cs="Segoe UI"/>
          <w:b/>
          <w:bCs/>
          <w:color w:val="526285"/>
          <w:sz w:val="28"/>
          <w:szCs w:val="38"/>
          <w:bdr w:val="none" w:sz="0" w:space="0" w:color="auto" w:frame="1"/>
          <w:lang w:val="hy-AM" w:eastAsia="ru-RU"/>
        </w:rPr>
        <w:t xml:space="preserve"> </w:t>
      </w:r>
      <w:r w:rsidRPr="00A50B18">
        <w:rPr>
          <w:rFonts w:ascii="Segoe UI" w:eastAsia="Times New Roman" w:hAnsi="Segoe UI" w:cs="Segoe UI"/>
          <w:b/>
          <w:bCs/>
          <w:color w:val="526285"/>
          <w:sz w:val="28"/>
          <w:szCs w:val="38"/>
          <w:bdr w:val="none" w:sz="0" w:space="0" w:color="auto" w:frame="1"/>
          <w:lang w:eastAsia="ru-RU"/>
        </w:rPr>
        <w:t>անասնաբուծության </w:t>
      </w:r>
      <w:r>
        <w:rPr>
          <w:rFonts w:ascii="Segoe UI" w:eastAsia="Times New Roman" w:hAnsi="Segoe UI" w:cs="Segoe UI"/>
          <w:b/>
          <w:bCs/>
          <w:color w:val="526285"/>
          <w:sz w:val="28"/>
          <w:szCs w:val="38"/>
          <w:bdr w:val="none" w:sz="0" w:space="0" w:color="auto" w:frame="1"/>
          <w:lang w:val="hy-AM" w:eastAsia="ru-RU"/>
        </w:rPr>
        <w:t xml:space="preserve">  </w:t>
      </w:r>
      <w:r w:rsidRPr="00A50B18">
        <w:rPr>
          <w:rFonts w:ascii="Segoe UI" w:eastAsia="Times New Roman" w:hAnsi="Segoe UI" w:cs="Segoe UI"/>
          <w:b/>
          <w:bCs/>
          <w:color w:val="526285"/>
          <w:sz w:val="28"/>
          <w:szCs w:val="38"/>
          <w:bdr w:val="none" w:sz="0" w:space="0" w:color="auto" w:frame="1"/>
          <w:lang w:eastAsia="ru-RU"/>
        </w:rPr>
        <w:t>խթանման ծրագրեր </w:t>
      </w:r>
    </w:p>
    <w:bookmarkEnd w:id="0"/>
    <w:p w:rsidR="00A50B18" w:rsidRPr="00A50B18" w:rsidRDefault="00A50B18" w:rsidP="00A50B18">
      <w:pPr>
        <w:shd w:val="clear" w:color="auto" w:fill="FEFEFE"/>
        <w:spacing w:after="0" w:line="240" w:lineRule="auto"/>
        <w:jc w:val="center"/>
        <w:rPr>
          <w:rFonts w:ascii="Segoe UI" w:eastAsia="Times New Roman" w:hAnsi="Segoe UI" w:cs="Segoe UI"/>
          <w:color w:val="0A0A0A"/>
          <w:sz w:val="24"/>
          <w:szCs w:val="24"/>
          <w:lang w:eastAsia="ru-RU"/>
        </w:rPr>
      </w:pPr>
      <w:r>
        <w:rPr>
          <w:rFonts w:ascii="Segoe UI" w:eastAsia="Times New Roman" w:hAnsi="Segoe UI" w:cs="Segoe UI"/>
          <w:noProof/>
          <w:color w:val="0A0A0A"/>
          <w:sz w:val="24"/>
          <w:szCs w:val="24"/>
          <w:lang w:eastAsia="ru-RU"/>
        </w:rPr>
        <mc:AlternateContent>
          <mc:Choice Requires="wps">
            <w:drawing>
              <wp:inline distT="0" distB="0" distL="0" distR="0">
                <wp:extent cx="304800" cy="304800"/>
                <wp:effectExtent l="0" t="0" r="0" b="0"/>
                <wp:docPr id="5" name="Прямоугольник 5" descr="https://mineconomy.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mineconomy.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DzlfsbtAgAA5wU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hyperlink r:id="rId6" w:history="1">
        <w:r w:rsidRPr="00A50B18">
          <w:rPr>
            <w:rFonts w:ascii="Segoe UI" w:eastAsia="Times New Roman" w:hAnsi="Segoe UI" w:cs="Segoe UI"/>
            <w:color w:val="337AB7"/>
            <w:sz w:val="24"/>
            <w:szCs w:val="24"/>
            <w:bdr w:val="none" w:sz="0" w:space="0" w:color="auto" w:frame="1"/>
            <w:lang w:eastAsia="ru-RU"/>
          </w:rPr>
          <w:t>Հայաստանի Հանրապետությունում անասնաբուծության խթանման ծրագրերը հաստատելու մասին ՀՀ կառավարության 22 օգոստոսի 2024 թվականի N 1392-Լ որոշում</w:t>
        </w:r>
      </w:hyperlink>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w:t>
      </w:r>
      <w:r w:rsidRPr="00A50B18">
        <w:rPr>
          <w:rFonts w:ascii="Segoe UI" w:eastAsia="Times New Roman" w:hAnsi="Segoe UI" w:cs="Segoe UI"/>
          <w:i/>
          <w:iCs/>
          <w:color w:val="0A0A0A"/>
          <w:sz w:val="24"/>
          <w:szCs w:val="24"/>
          <w:bdr w:val="none" w:sz="0" w:space="0" w:color="auto" w:frame="1"/>
          <w:lang w:eastAsia="ru-RU"/>
        </w:rPr>
        <w:t>Ոչխարաբուծության և այծաբուծության զարգացման 2024-2028 թթ</w:t>
      </w:r>
      <w:r w:rsidRPr="00A50B18">
        <w:rPr>
          <w:rFonts w:ascii="Cambria Math" w:eastAsia="Times New Roman" w:hAnsi="Cambria Math" w:cs="Cambria Math"/>
          <w:i/>
          <w:iCs/>
          <w:color w:val="0A0A0A"/>
          <w:sz w:val="24"/>
          <w:szCs w:val="24"/>
          <w:bdr w:val="none" w:sz="0" w:space="0" w:color="auto" w:frame="1"/>
          <w:lang w:eastAsia="ru-RU"/>
        </w:rPr>
        <w:t>․</w:t>
      </w:r>
      <w:r w:rsidRPr="00A50B18">
        <w:rPr>
          <w:rFonts w:ascii="Segoe UI" w:eastAsia="Times New Roman" w:hAnsi="Segoe UI" w:cs="Segoe UI"/>
          <w:i/>
          <w:iCs/>
          <w:color w:val="0A0A0A"/>
          <w:sz w:val="24"/>
          <w:szCs w:val="24"/>
          <w:bdr w:val="none" w:sz="0" w:space="0" w:color="auto" w:frame="1"/>
          <w:lang w:eastAsia="ru-RU"/>
        </w:rPr>
        <w:t xml:space="preserve"> ծրագիր, Մթերատվության բարձրացման փորձնական ծրագիր, Մեղվաբուծության զարգացման փորձնական ծրագիր,  «Խելացի» անասնաշենքերի կառուցման կամ վերակառուցման և դրանց տեխնոլոգիական ապահովման աջակցության 2025-2028 թվականների ծրագիր, Հայաստանի Հանրապետությունում 2025-2029 թվականների տավարաբուծության զարգացման ծրագիր)</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 </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ՈՉԽԱՐԱԲՈՒԾՈՒԹՅԱՆ ԵՎ ԱՅԾԱԲՈՒԾՈՒԹՅԱՆ ԶԱՐԳԱՑՄԱՆ 2024-2028 ԹԹ</w:t>
      </w:r>
      <w:r w:rsidRPr="00A50B18">
        <w:rPr>
          <w:rFonts w:ascii="Cambria Math" w:eastAsia="Times New Roman" w:hAnsi="Cambria Math" w:cs="Cambria Math"/>
          <w:b/>
          <w:bCs/>
          <w:color w:val="0A0A0A"/>
          <w:sz w:val="24"/>
          <w:szCs w:val="24"/>
          <w:bdr w:val="none" w:sz="0" w:space="0" w:color="auto" w:frame="1"/>
          <w:lang w:eastAsia="ru-RU"/>
        </w:rPr>
        <w:t>․</w:t>
      </w:r>
      <w:r w:rsidRPr="00A50B18">
        <w:rPr>
          <w:rFonts w:ascii="Segoe UI" w:eastAsia="Times New Roman" w:hAnsi="Segoe UI" w:cs="Segoe UI"/>
          <w:b/>
          <w:bCs/>
          <w:color w:val="0A0A0A"/>
          <w:sz w:val="24"/>
          <w:szCs w:val="24"/>
          <w:bdr w:val="none" w:sz="0" w:space="0" w:color="auto" w:frame="1"/>
          <w:lang w:eastAsia="ru-RU"/>
        </w:rPr>
        <w:t xml:space="preserve"> ԾՐԱԳԻՐ</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Ոչխարաբուծության և այծաբուծության զարգացման 2024-2028 թթ</w:t>
      </w:r>
      <w:r w:rsidRPr="00A50B18">
        <w:rPr>
          <w:rFonts w:ascii="Cambria Math" w:eastAsia="Times New Roman" w:hAnsi="Cambria Math" w:cs="Cambria Math"/>
          <w:color w:val="0A0A0A"/>
          <w:sz w:val="24"/>
          <w:szCs w:val="24"/>
          <w:lang w:eastAsia="ru-RU"/>
        </w:rPr>
        <w:t>․</w:t>
      </w:r>
      <w:r w:rsidRPr="00A50B18">
        <w:rPr>
          <w:rFonts w:ascii="Segoe UI" w:eastAsia="Times New Roman" w:hAnsi="Segoe UI" w:cs="Segoe UI"/>
          <w:color w:val="0A0A0A"/>
          <w:sz w:val="24"/>
          <w:szCs w:val="24"/>
          <w:lang w:eastAsia="ru-RU"/>
        </w:rPr>
        <w:t xml:space="preserve"> ծրագրի նպատակն է պետական աջակցությամբ բարձրարժեք տոհմային ոչխարների և այծերի ձեռքբերման (ներկրման) գործընթացի խթանումը, բարձր մթերատու հոտերի ձևավորման խրախուսումը, հայրենական ցեղերի կենդանիների տոհմային և մթերատու հատկանիշների կատարելագործումը, ինչպես նաև տրամախաչման միջոցով բարձր մթերատու և տեղական պայմաններին հարմարված խառնացեղ կենդանիների ստացման համար նպաստավոր պայմանների ստեղծում։   </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Ծրագրի շրջանակում շահառուները փոխհատուցման եղանակով հնարավորություն ունեն ձեռք բերել բարձր մթերատու տոհմային մանր եղջերավոր կենդանի։</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Մեկ  տոհմային կենդանու առավելագույն գինը սահմանվել է՝    </w:t>
      </w:r>
      <w:r w:rsidRPr="00A50B18">
        <w:rPr>
          <w:rFonts w:ascii="Segoe UI" w:eastAsia="Times New Roman" w:hAnsi="Segoe UI" w:cs="Segoe UI"/>
          <w:color w:val="0A0A0A"/>
          <w:sz w:val="24"/>
          <w:szCs w:val="24"/>
          <w:lang w:eastAsia="ru-RU"/>
        </w:rPr>
        <w:t>                        </w:t>
      </w:r>
    </w:p>
    <w:p w:rsidR="00A50B18" w:rsidRPr="00A50B18" w:rsidRDefault="00A50B18" w:rsidP="00A50B18">
      <w:pPr>
        <w:numPr>
          <w:ilvl w:val="0"/>
          <w:numId w:val="1"/>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Հայաստանի Հանրապետության ներսում ձեռք բերված՝ 300 հազար ՀՀ դրամ։</w:t>
      </w:r>
    </w:p>
    <w:p w:rsidR="00A50B18" w:rsidRPr="00A50B18" w:rsidRDefault="00A50B18" w:rsidP="00A50B18">
      <w:pPr>
        <w:numPr>
          <w:ilvl w:val="0"/>
          <w:numId w:val="1"/>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արտերկրից ներկրման  դեպքում՝ 450 հազար ՀՀ դրամ։</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Ծրագրով տոհմային ՄԵԿ-ի՝ ըստ մթերատվության ուղղության (կաթնային, մսային, բրդային)  որևէ նախապայման չի սահմանվում՝ բացառությամբ դրանց սեռահասակային խմբերի՝ մինչև 18 ամսական հղի ոչխարներ և այծեր, 4-16 ամսական՝ էգ և 6-16 ամսական՝ արու մատղաշ (ներկրման դեպքում արտահանող երկրում կարանտինը մեկնարկելու առաջին օրվա, իսկ Հայաստանի Հանրապետությունում՝ առուվաճառքի պայմանագրի կնքման օրվա դրությամբ)՝ 29։1 հարաբերությամբ (29 էգի հաշվով՝ 1 արու)։</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Ծրագրի պայմաններն են՝ </w:t>
      </w:r>
    </w:p>
    <w:p w:rsidR="00A50B18" w:rsidRPr="00A50B18" w:rsidRDefault="00A50B18" w:rsidP="00A50B18">
      <w:pPr>
        <w:numPr>
          <w:ilvl w:val="0"/>
          <w:numId w:val="2"/>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ծրագրի շահառու կարող են հանդիսանալ իրավաբանական անձինք և անհատ ձեռնարկատերերը</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                    </w:t>
      </w:r>
    </w:p>
    <w:p w:rsidR="00A50B18" w:rsidRPr="00A50B18" w:rsidRDefault="00A50B18" w:rsidP="00A50B18">
      <w:pPr>
        <w:numPr>
          <w:ilvl w:val="0"/>
          <w:numId w:val="2"/>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շահառուն կարող է ձեռք բերել նվազագույնը 5 գլուխ (4 էգ, 1 արու), իսկ առավելագույնը 300 գլուխ (այդ թվում՝ 10 գլխից ոչ ավելի արու մատղաշ)</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           </w:t>
      </w:r>
    </w:p>
    <w:p w:rsidR="00A50B18" w:rsidRPr="00A50B18" w:rsidRDefault="00A50B18" w:rsidP="00A50B18">
      <w:pPr>
        <w:numPr>
          <w:ilvl w:val="0"/>
          <w:numId w:val="2"/>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կփոխհատուցվի յուրաքանչյուր ձեռք բերված (ներկրված) տոհմային կենդանու արժեքի 50%-ը։</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Մինչև տոհմային ՄԵԿ-ի ձեռքբերումը (ներկրումը) շահառուն   պետք է նախարարություն ներկայացնի՝ </w:t>
      </w:r>
    </w:p>
    <w:p w:rsidR="00A50B18" w:rsidRPr="00A50B18" w:rsidRDefault="00A50B18" w:rsidP="00A50B18">
      <w:pPr>
        <w:numPr>
          <w:ilvl w:val="0"/>
          <w:numId w:val="3"/>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 xml:space="preserve">էլեկտրոնային տարբերակով դիմում՝ secretariat@mineconomy.am հասցեով՝ նշելով ձեռք բերվող տոհմային կենդանիների տեսակը, ցեղը, քանակը, ձեռքբերման (ներկրման) վայրը (վայրերը) և ժամկետները, կցելով նաև պայմանագիրը և </w:t>
      </w:r>
      <w:r w:rsidRPr="00A50B18">
        <w:rPr>
          <w:rFonts w:ascii="Segoe UI" w:eastAsia="Times New Roman" w:hAnsi="Segoe UI" w:cs="Segoe UI"/>
          <w:color w:val="4D4D4D"/>
          <w:sz w:val="24"/>
          <w:szCs w:val="24"/>
          <w:lang w:eastAsia="ru-RU"/>
        </w:rPr>
        <w:lastRenderedPageBreak/>
        <w:t>ձեռքբերման ենթակա տոհմային ՄԵԿ-ի հավաստագրերը (վկայականները, քարտերը)</w:t>
      </w:r>
      <w:r w:rsidRPr="00A50B18">
        <w:rPr>
          <w:rFonts w:ascii="Cambria Math" w:eastAsia="Times New Roman" w:hAnsi="Cambria Math" w:cs="Cambria Math"/>
          <w:color w:val="4D4D4D"/>
          <w:sz w:val="24"/>
          <w:szCs w:val="24"/>
          <w:lang w:eastAsia="ru-RU"/>
        </w:rPr>
        <w:t>․</w:t>
      </w:r>
    </w:p>
    <w:p w:rsidR="00A50B18" w:rsidRPr="00A50B18" w:rsidRDefault="00A50B18" w:rsidP="00A50B18">
      <w:pPr>
        <w:numPr>
          <w:ilvl w:val="0"/>
          <w:numId w:val="3"/>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բարվոք վարկային պատմության վերաբերյալ ԱՔՐԱ տեղեկատվություն</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 xml:space="preserve">         </w:t>
      </w:r>
    </w:p>
    <w:p w:rsidR="00A50B18" w:rsidRPr="00A50B18" w:rsidRDefault="00A50B18" w:rsidP="00A50B18">
      <w:pPr>
        <w:numPr>
          <w:ilvl w:val="0"/>
          <w:numId w:val="3"/>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հարկային պարտավորությունների վերաբերյալ տեղեկանք</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 xml:space="preserve">                            </w:t>
      </w:r>
    </w:p>
    <w:p w:rsidR="00A50B18" w:rsidRPr="00A50B18" w:rsidRDefault="00A50B18" w:rsidP="00A50B18">
      <w:pPr>
        <w:numPr>
          <w:ilvl w:val="0"/>
          <w:numId w:val="3"/>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մեկ տարի ժամկետով բանկային երաշխիք` ձեռք բերված կենդանիների ընդհանուր արժեքի և 10,8 մլն դրամի տարբերության գումարի չափով, եթե շահառուն արտերկրից ներկրել է 48-ից ավել, իսկ հանրապետության ներսում ձեռք է բերել 72-ից ավելի տոհմային կենդանի։                                                                       </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Յուրաքանչյուր շահառու կարող է օգտվել ծրագրից միայն մեկ անգամ։</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Ծրագրի մանրամասներին կարող եք ծանոթանալ </w:t>
      </w:r>
      <w:hyperlink r:id="rId7" w:history="1">
        <w:r w:rsidRPr="00A50B18">
          <w:rPr>
            <w:rFonts w:ascii="Segoe UI" w:eastAsia="Times New Roman" w:hAnsi="Segoe UI" w:cs="Segoe UI"/>
            <w:b/>
            <w:bCs/>
            <w:color w:val="337AB7"/>
            <w:sz w:val="24"/>
            <w:szCs w:val="24"/>
            <w:bdr w:val="none" w:sz="0" w:space="0" w:color="auto" w:frame="1"/>
            <w:lang w:eastAsia="ru-RU"/>
          </w:rPr>
          <w:t>այստեղ</w:t>
        </w:r>
      </w:hyperlink>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br/>
        <w:t> </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ՄԹԵՐԱՏՎՈՒԹՅԱՆ ԲԱՐՁՐԱՑՄԱՆ ՓՈՐՁՆԱԿԱՆ ԾՐԱԳԻՐ</w:t>
      </w:r>
      <w:r w:rsidRPr="00A50B18">
        <w:rPr>
          <w:rFonts w:ascii="Segoe UI" w:eastAsia="Times New Roman" w:hAnsi="Segoe UI" w:cs="Segoe UI"/>
          <w:color w:val="0A0A0A"/>
          <w:sz w:val="24"/>
          <w:szCs w:val="24"/>
          <w:lang w:eastAsia="ru-RU"/>
        </w:rPr>
        <w:t>        </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Մթերատվության բարձրացման փորձնական ծրագիրը կրում է փորձնական  բնույթ, որի նպատակն է 2025-2026 թվականների ընթացքում բարելավել Արագածոտնի,  Գեղարքունիքի, Շիրակ, Սյունիքի և Տավուշի մարզերում բուծվող տավարի ցեղերի գենոֆոնդը, բարձրացնել մթերատվությունը և Հայաստանի Հանրապետության կառավարության աջակցությամբ փոխհատուցել 21970 գլուխ կովերի արհեստական սերմնավորման ծախսերի շուրջ 70%-ը։    </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Ժամանակակից սելեկցիոն չափորոշիչներին համապատասխանող կաթնային և կաթնամսային ուղղության ցեղերի ցուլերի բարձրորակ սեմնահեղուկով մեկ կովի արհեստական  սերմնավորման միջին արժեքը կազմում է շուրջ 15 հազար ՀՀ դրամ։</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Ծրագրով նախատեսվում է պետական բյուջեի միջոցներով փոխհատուցել սերմնավորման արժեքի 10 հազար դրամը, իսկ 5 հազար դրամը կվճարի Տնտեսավարողը:</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Ծրագրի մասնակիցներն են՝  </w:t>
      </w:r>
      <w:r w:rsidRPr="00A50B18">
        <w:rPr>
          <w:rFonts w:ascii="Segoe UI" w:eastAsia="Times New Roman" w:hAnsi="Segoe UI" w:cs="Segoe UI"/>
          <w:color w:val="0A0A0A"/>
          <w:sz w:val="24"/>
          <w:szCs w:val="24"/>
          <w:lang w:eastAsia="ru-RU"/>
        </w:rPr>
        <w:t>                      </w:t>
      </w:r>
    </w:p>
    <w:p w:rsidR="00A50B18" w:rsidRPr="00A50B18" w:rsidRDefault="00A50B18" w:rsidP="00A50B18">
      <w:pPr>
        <w:numPr>
          <w:ilvl w:val="0"/>
          <w:numId w:val="4"/>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Հայաստանի Հանրապետության էկոնոմիկայի նախարարությունը (այսուհետ՝ Նախարարություն).</w:t>
      </w:r>
    </w:p>
    <w:p w:rsidR="00A50B18" w:rsidRPr="00A50B18" w:rsidRDefault="00A50B18" w:rsidP="00A50B18">
      <w:pPr>
        <w:numPr>
          <w:ilvl w:val="0"/>
          <w:numId w:val="4"/>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Հայաստանի Հանրապետության Արագածոտնի, Գեղարքունիքի, Շիրակի Սյունիքի և Տավուշի մարզպետների աշխատակազմերը (այսուհետ՝ Մարզպետների աշխատակազմեր).</w:t>
      </w:r>
    </w:p>
    <w:p w:rsidR="00A50B18" w:rsidRPr="00A50B18" w:rsidRDefault="00A50B18" w:rsidP="00A50B18">
      <w:pPr>
        <w:numPr>
          <w:ilvl w:val="0"/>
          <w:numId w:val="4"/>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Հայաստանի Հանրապետության Արագածոտնի, Գեղարքունիքի, Շիրակի, Սյունիքի և Տավուշի մարզերի համայնքները կամ բնակավայրերը (այսուհետ՝ Համայնք կամ Բնակավայր).</w:t>
      </w:r>
    </w:p>
    <w:p w:rsidR="00A50B18" w:rsidRPr="00A50B18" w:rsidRDefault="00A50B18" w:rsidP="00A50B18">
      <w:pPr>
        <w:numPr>
          <w:ilvl w:val="0"/>
          <w:numId w:val="4"/>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արհեստական սերմնավորում իրականացնող իրավաբանական անձինք կամ անհատ ձեռնարկատերերը (այսուհետ՝ Կազմակերպություն), որոնք՝</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ա. ունեն տվյալ ոլորտում գործունեություն իրականացնելու առնվազն մեկ տարվա փորձ և համապատասխան գործունեությամբ զբաղվելու հավաստագիր ունեցող մասնագետներ.</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բ. ունեն վարկային դրական պատմության վերաբերյալ զեկույց, որի համաձայն, ըստ ԱՔՐԱ տեղեկատվության համակարգի, դիմումի ներկայացման օրվան նախորդող 12 ամիսների ընթացքում չեն ունեցել գումարային 60 օր և ավելի ժամկետով ժամկետանց վարկային պարտավորություններ.</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գ. ունեն բարվոք հարկային պատմության վերաբերյալ տեղեկանք, որի համաձայն հայտի ներկայացման օրվան նախորդող 12 ամիսների ընթացքում չկատարված հարկային պարտավորությունները գանձելու վերաբերյալ վարչական վարույթ հարուցված չէ, կամ չունեն ժամկետանց հարկային պարտավորություններ։</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lastRenderedPageBreak/>
        <w:t>Ծրագրի մանրամասներին կարող եք ծանոթանալ </w:t>
      </w:r>
      <w:hyperlink r:id="rId8" w:history="1">
        <w:r w:rsidRPr="00A50B18">
          <w:rPr>
            <w:rFonts w:ascii="Segoe UI" w:eastAsia="Times New Roman" w:hAnsi="Segoe UI" w:cs="Segoe UI"/>
            <w:b/>
            <w:bCs/>
            <w:color w:val="337AB7"/>
            <w:sz w:val="24"/>
            <w:szCs w:val="24"/>
            <w:bdr w:val="none" w:sz="0" w:space="0" w:color="auto" w:frame="1"/>
            <w:lang w:eastAsia="ru-RU"/>
          </w:rPr>
          <w:t>այստեղ</w:t>
        </w:r>
      </w:hyperlink>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 </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ՄԵՂՎԱԲՈՒԾՈՒԹՅԱՆ ԶԱՐԳԱՑՄԱՆ ՓՈՐՁՆԱԿԱՆ ԾՐԱԳԻՐ</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Մեղվաբուծության զարգացման փորձնական ծրագիրը կիրականացվի Հայաստանի Հանրապետության բոլոր մարզերում՝ 2024-2025 թթ ընթացքում։          </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Ծրագրի նպատակն է նպաստել մեր երկրում մեղվաբուծության խթանմանը, ճյուղի արդյունավետության բարձրացմանը, սահմանամերձ բնակավայրերի չօգտագործվող բնական կերհանդակների այլընտրանքային օգտագործման խթանմանը, ինչպես նաև մեղվաբուծական տնտեսությունների և արտադրվող մեղրամթերքի մրցունակության բարձրացմանը:     </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Նախատեսվում է ծախսերի  փոխհատուցման եղանակով մարզերի ազգաբնակչությանը հնարավորություն ընձեռել երկու տարվա ընթացքում ձեռք բերել 10000 մեղվաընտանիք։   </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Մեկ մեղվաընտանիքի (մեղվափեթակների հետ միասին՝ 8-12 շրջանակով)  արժեքը սահմանված է 80000 ՀՀ դրամը։                            </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Ծրագրի պայմաններն են՝     </w:t>
      </w:r>
      <w:r w:rsidRPr="00A50B18">
        <w:rPr>
          <w:rFonts w:ascii="Segoe UI" w:eastAsia="Times New Roman" w:hAnsi="Segoe UI" w:cs="Segoe UI"/>
          <w:color w:val="0A0A0A"/>
          <w:sz w:val="24"/>
          <w:szCs w:val="24"/>
          <w:lang w:eastAsia="ru-RU"/>
        </w:rPr>
        <w:t>                                                                               </w:t>
      </w:r>
    </w:p>
    <w:p w:rsidR="00A50B18" w:rsidRPr="00A50B18" w:rsidRDefault="00A50B18" w:rsidP="00A50B18">
      <w:pPr>
        <w:numPr>
          <w:ilvl w:val="0"/>
          <w:numId w:val="5"/>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ծրագրի շահառու  կարող են հանդիսանալ  իրավաբանական անձինք և անհատ ձեռնարկատերերը</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     </w:t>
      </w:r>
    </w:p>
    <w:p w:rsidR="00A50B18" w:rsidRPr="00A50B18" w:rsidRDefault="00A50B18" w:rsidP="00A50B18">
      <w:pPr>
        <w:numPr>
          <w:ilvl w:val="0"/>
          <w:numId w:val="5"/>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յուրաքանչյուր շահառու կարող է ձեռք բերել նվազագույնը՝ 10 և առավելագույնը՝ 50 մեղվաընտանիք (մեղվափեթակների հետ միասին՝ 8-12 շրջանակով)</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 </w:t>
      </w:r>
    </w:p>
    <w:p w:rsidR="00A50B18" w:rsidRPr="00A50B18" w:rsidRDefault="00A50B18" w:rsidP="00A50B18">
      <w:pPr>
        <w:numPr>
          <w:ilvl w:val="0"/>
          <w:numId w:val="5"/>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փոխհատուցվում է ձեռք բերված յուրաքանչյուր մեղվաընտանիքի (մեղվափեթակի հետ միասին) արժեքի 50 %-ը, բայց ոչ ավելի, քան 40000 ՀՀ դրամը։</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Ծրագրի շրջանակներում նախապատվությունը կտրվի երիտասարդ ընտանիքներին  (ամուսինների տարիքի հանրագումարը 70 տարեկանից ոչ բարձր), ցանկացած նպատակով սոցիալական աջակցություն ստացող ընտանիքներին, զինվորական ծառայության պարտականությունների կատարման ժամանակ մարտական հերթապահության կամ գործողությունների իրականացման արդյունքում հաշմանդամ դարձած քաղաքացիներին։                                                          </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Ծրագրին մասնակցելու նպատակով շահառուն պետք է նախարարություն ներկայացնի՝</w:t>
      </w:r>
    </w:p>
    <w:p w:rsidR="00A50B18" w:rsidRPr="00A50B18" w:rsidRDefault="00A50B18" w:rsidP="00A50B18">
      <w:pPr>
        <w:numPr>
          <w:ilvl w:val="0"/>
          <w:numId w:val="6"/>
        </w:numPr>
        <w:shd w:val="clear" w:color="auto" w:fill="FEFEFE"/>
        <w:spacing w:after="0" w:line="240" w:lineRule="auto"/>
        <w:ind w:left="600"/>
        <w:jc w:val="both"/>
        <w:rPr>
          <w:rFonts w:ascii="Segoe UI" w:eastAsia="Times New Roman" w:hAnsi="Segoe UI" w:cs="Segoe UI"/>
          <w:color w:val="4D4D4D"/>
          <w:sz w:val="24"/>
          <w:szCs w:val="24"/>
          <w:lang w:eastAsia="ru-RU"/>
        </w:rPr>
      </w:pPr>
      <w:proofErr w:type="gramStart"/>
      <w:r w:rsidRPr="00A50B18">
        <w:rPr>
          <w:rFonts w:ascii="Segoe UI" w:eastAsia="Times New Roman" w:hAnsi="Segoe UI" w:cs="Segoe UI"/>
          <w:color w:val="4D4D4D"/>
          <w:sz w:val="24"/>
          <w:szCs w:val="24"/>
          <w:lang w:eastAsia="ru-RU"/>
        </w:rPr>
        <w:t>էլեկտրոնային եղանակով դիմում՝ secretariat@mineconomy.am էլեկտրոնային հասցեին՝ նշելով ձեռք բերվող մեղվաընտանիքների ((մեղվափեթակների հետ միասին՝ 8-12 շրջանակով) քանակը և ձեռքբերման ժամկետը, բարվոք վարկային պատմության վերաբերյալ ԱՔՐԱ տեղեկատվություն, հարկային պարտավորությունների վերաբերյալ տեղեկանք</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    </w:t>
      </w:r>
      <w:proofErr w:type="gramEnd"/>
    </w:p>
    <w:p w:rsidR="00A50B18" w:rsidRPr="00A50B18" w:rsidRDefault="00A50B18" w:rsidP="00A50B18">
      <w:pPr>
        <w:numPr>
          <w:ilvl w:val="0"/>
          <w:numId w:val="6"/>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ձեռք բերված մեղվաընտանիքները պետք է լինեն բացառապես տվյալ տարում ստացված սերնդից և ունենան անասնաբուժական տեղեկանք, որը կհավաստի մեղուների հիվանդությունների դեմ պատվաստված լինելու հանգամանքը</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 </w:t>
      </w:r>
    </w:p>
    <w:p w:rsidR="00A50B18" w:rsidRPr="00A50B18" w:rsidRDefault="00A50B18" w:rsidP="00A50B18">
      <w:pPr>
        <w:numPr>
          <w:ilvl w:val="0"/>
          <w:numId w:val="6"/>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եթե ձեռք է բերվել 15-ից ավելի մեղվաընտանիք, ապա շահառուն պետք է ներկայացնի նաև մեկ տարի ժամկետով բանկային երաշխիք՝ ձեռք բերված մեղվաընտանիքների ընդհանուր արժեքի և 600 հազար դրամի տարբերության չափով։ </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Շահառուն, մեղվաընտանիքը (մեղվափեթակով) պետք է ձեռք բերի իրավաբանական անձից կամ անհատ ձեռնարկատերից:  </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Սույն ծրագրից յուրաքանչյուր շահառու կարող է օգտվել միայն մեկ անգամ։      </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lastRenderedPageBreak/>
        <w:t>Ծրագրի մանրամասներին կարող եք ծանոթանալ  </w:t>
      </w:r>
      <w:hyperlink r:id="rId9" w:history="1">
        <w:r w:rsidRPr="00A50B18">
          <w:rPr>
            <w:rFonts w:ascii="Segoe UI" w:eastAsia="Times New Roman" w:hAnsi="Segoe UI" w:cs="Segoe UI"/>
            <w:b/>
            <w:bCs/>
            <w:color w:val="337AB7"/>
            <w:sz w:val="24"/>
            <w:szCs w:val="24"/>
            <w:bdr w:val="none" w:sz="0" w:space="0" w:color="auto" w:frame="1"/>
            <w:lang w:eastAsia="ru-RU"/>
          </w:rPr>
          <w:t>այստեղ</w:t>
        </w:r>
      </w:hyperlink>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 </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 «ԽԵԼԱՑԻ» ԱՆԱՍՆԱՇԵՆՔԵՐԻ ԿԱՌՈՒՑՄԱՆ ԿԱՄ ՎԵՐԱԿԱՌՈՒՑՄԱՆ ԵՎ ԴՐԱՆՑ ՏԵԽՆՈԼՈԳԻԱԿԱՆ ԱՊԱՀՈՎՄԱՆ ԱՋԱԿՑՈՒԹՅԱՆ 2025-2028 ԹՎԱԿԱՆՆԵՐԻ ԾՐԱԳԻՐ</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«Խելացի» անասնաշենքերի կառուցման կամ վերակառուցման և դրանց տեխնոլոգիական ապահովման աջակցության ծրագրի հիմնական նպատակն է բարելավել կենդանիների պահվածքի պայմանները` արդյունքում բարձ</w:t>
      </w:r>
      <w:r w:rsidRPr="00A50B18">
        <w:rPr>
          <w:rFonts w:ascii="Segoe UI" w:eastAsia="Times New Roman" w:hAnsi="Segoe UI" w:cs="Segoe UI"/>
          <w:color w:val="0A0A0A"/>
          <w:sz w:val="24"/>
          <w:szCs w:val="24"/>
          <w:lang w:eastAsia="ru-RU"/>
        </w:rPr>
        <w:softHyphen/>
        <w:t>րացնելով կենդանիների մթերատվության ցուցանիշները։</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Ծրագիրն իրականացվելու է երկու բաղադրիչով՝ ծախսերի մասնակի փոխհատուցման և վարկերի տոկոսադրույքների մասնակի սուբսիդավորման միջոցով:</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Շահառուները պետք է ընտրեն առաջարկվող 3 մոդելներից մեկը՝</w:t>
      </w:r>
    </w:p>
    <w:p w:rsidR="00A50B18" w:rsidRPr="00A50B18" w:rsidRDefault="00A50B18" w:rsidP="00A50B18">
      <w:pPr>
        <w:numPr>
          <w:ilvl w:val="0"/>
          <w:numId w:val="7"/>
        </w:numPr>
        <w:shd w:val="clear" w:color="auto" w:fill="FEFEFE"/>
        <w:spacing w:after="0" w:line="240" w:lineRule="auto"/>
        <w:ind w:left="600"/>
        <w:jc w:val="both"/>
        <w:rPr>
          <w:rFonts w:ascii="Segoe UI" w:eastAsia="Times New Roman" w:hAnsi="Segoe UI" w:cs="Segoe UI"/>
          <w:color w:val="4D4D4D"/>
          <w:sz w:val="24"/>
          <w:szCs w:val="24"/>
          <w:lang w:eastAsia="ru-RU"/>
        </w:rPr>
      </w:pPr>
      <w:hyperlink r:id="rId10" w:history="1">
        <w:r w:rsidRPr="00A50B18">
          <w:rPr>
            <w:rFonts w:ascii="Segoe UI" w:eastAsia="Times New Roman" w:hAnsi="Segoe UI" w:cs="Segoe UI"/>
            <w:b/>
            <w:bCs/>
            <w:color w:val="337AB7"/>
            <w:sz w:val="24"/>
            <w:szCs w:val="24"/>
            <w:bdr w:val="none" w:sz="0" w:space="0" w:color="auto" w:frame="1"/>
            <w:lang w:eastAsia="ru-RU"/>
          </w:rPr>
          <w:t>1-ին մոդել՝ </w:t>
        </w:r>
      </w:hyperlink>
      <w:r w:rsidRPr="00A50B18">
        <w:rPr>
          <w:rFonts w:ascii="Segoe UI" w:eastAsia="Times New Roman" w:hAnsi="Segoe UI" w:cs="Segoe UI"/>
          <w:color w:val="4D4D4D"/>
          <w:sz w:val="24"/>
          <w:szCs w:val="24"/>
          <w:lang w:eastAsia="ru-RU"/>
        </w:rPr>
        <w:t>նախատեսված է անկապ պահվածքով 20-25 գլուխ կենդանու համար, որի կառուցման և տեխնոլոգիական ապահովման ծախսերը սահմանվում են առավելագույնը 30 մլն դրամ.</w:t>
      </w:r>
    </w:p>
    <w:p w:rsidR="00A50B18" w:rsidRPr="00A50B18" w:rsidRDefault="00A50B18" w:rsidP="00A50B18">
      <w:pPr>
        <w:numPr>
          <w:ilvl w:val="0"/>
          <w:numId w:val="7"/>
        </w:numPr>
        <w:shd w:val="clear" w:color="auto" w:fill="FEFEFE"/>
        <w:spacing w:after="0" w:line="240" w:lineRule="auto"/>
        <w:ind w:left="600"/>
        <w:jc w:val="both"/>
        <w:rPr>
          <w:rFonts w:ascii="Segoe UI" w:eastAsia="Times New Roman" w:hAnsi="Segoe UI" w:cs="Segoe UI"/>
          <w:color w:val="4D4D4D"/>
          <w:sz w:val="24"/>
          <w:szCs w:val="24"/>
          <w:lang w:eastAsia="ru-RU"/>
        </w:rPr>
      </w:pPr>
      <w:hyperlink r:id="rId11" w:history="1">
        <w:r w:rsidRPr="00A50B18">
          <w:rPr>
            <w:rFonts w:ascii="Segoe UI" w:eastAsia="Times New Roman" w:hAnsi="Segoe UI" w:cs="Segoe UI"/>
            <w:b/>
            <w:bCs/>
            <w:color w:val="337AB7"/>
            <w:sz w:val="24"/>
            <w:szCs w:val="24"/>
            <w:bdr w:val="none" w:sz="0" w:space="0" w:color="auto" w:frame="1"/>
            <w:lang w:eastAsia="ru-RU"/>
          </w:rPr>
          <w:t>2-րդ մոդել՝</w:t>
        </w:r>
      </w:hyperlink>
      <w:r w:rsidRPr="00A50B18">
        <w:rPr>
          <w:rFonts w:ascii="Segoe UI" w:eastAsia="Times New Roman" w:hAnsi="Segoe UI" w:cs="Segoe UI"/>
          <w:color w:val="4D4D4D"/>
          <w:sz w:val="24"/>
          <w:szCs w:val="24"/>
          <w:lang w:eastAsia="ru-RU"/>
        </w:rPr>
        <w:t> նախատեսված է անկապ պահվածքով 40-45 գլուխ կենդանու համար, որի կառուցման և տեխնոլոգիական ապահովման ծախսերը սահմանվում են առավելագույնը 46 մլն դրամ</w:t>
      </w:r>
      <w:r w:rsidRPr="00A50B18">
        <w:rPr>
          <w:rFonts w:ascii="Cambria Math" w:eastAsia="Times New Roman" w:hAnsi="Cambria Math" w:cs="Cambria Math"/>
          <w:color w:val="4D4D4D"/>
          <w:sz w:val="24"/>
          <w:szCs w:val="24"/>
          <w:lang w:eastAsia="ru-RU"/>
        </w:rPr>
        <w:t>․</w:t>
      </w:r>
    </w:p>
    <w:p w:rsidR="00A50B18" w:rsidRPr="00A50B18" w:rsidRDefault="00A50B18" w:rsidP="00A50B18">
      <w:pPr>
        <w:numPr>
          <w:ilvl w:val="0"/>
          <w:numId w:val="7"/>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3-րդ մոդել՝ նախատեսված է անկապ պահվածքով 95-100 գլուխ կենդանու համար, որի կառուցման և տեխնոլոգիական ապահովման ծախսերը սահմանվում են առավելագույնը 114 մլն դրամ։ 3-րդ մոդելի համար նախատեսված է տիպային նախագծի մի քանի տարբերակ՝ </w:t>
      </w:r>
      <w:hyperlink r:id="rId12" w:history="1">
        <w:r w:rsidRPr="00A50B18">
          <w:rPr>
            <w:rFonts w:ascii="Segoe UI" w:eastAsia="Times New Roman" w:hAnsi="Segoe UI" w:cs="Segoe UI"/>
            <w:color w:val="337AB7"/>
            <w:sz w:val="24"/>
            <w:szCs w:val="24"/>
            <w:bdr w:val="none" w:sz="0" w:space="0" w:color="auto" w:frame="1"/>
            <w:lang w:eastAsia="ru-RU"/>
          </w:rPr>
          <w:t>տարբերակ 1</w:t>
        </w:r>
      </w:hyperlink>
      <w:r w:rsidRPr="00A50B18">
        <w:rPr>
          <w:rFonts w:ascii="Segoe UI" w:eastAsia="Times New Roman" w:hAnsi="Segoe UI" w:cs="Segoe UI"/>
          <w:color w:val="4D4D4D"/>
          <w:sz w:val="24"/>
          <w:szCs w:val="24"/>
          <w:lang w:eastAsia="ru-RU"/>
        </w:rPr>
        <w:t>, </w:t>
      </w:r>
      <w:hyperlink r:id="rId13" w:history="1">
        <w:r w:rsidRPr="00A50B18">
          <w:rPr>
            <w:rFonts w:ascii="Segoe UI" w:eastAsia="Times New Roman" w:hAnsi="Segoe UI" w:cs="Segoe UI"/>
            <w:color w:val="337AB7"/>
            <w:sz w:val="24"/>
            <w:szCs w:val="24"/>
            <w:bdr w:val="none" w:sz="0" w:space="0" w:color="auto" w:frame="1"/>
            <w:lang w:eastAsia="ru-RU"/>
          </w:rPr>
          <w:t>տարբերակ 2</w:t>
        </w:r>
      </w:hyperlink>
      <w:r w:rsidRPr="00A50B18">
        <w:rPr>
          <w:rFonts w:ascii="Segoe UI" w:eastAsia="Times New Roman" w:hAnsi="Segoe UI" w:cs="Segoe UI"/>
          <w:color w:val="4D4D4D"/>
          <w:sz w:val="24"/>
          <w:szCs w:val="24"/>
          <w:lang w:eastAsia="ru-RU"/>
        </w:rPr>
        <w:t>, </w:t>
      </w:r>
      <w:hyperlink r:id="rId14" w:history="1">
        <w:r w:rsidRPr="00A50B18">
          <w:rPr>
            <w:rFonts w:ascii="Segoe UI" w:eastAsia="Times New Roman" w:hAnsi="Segoe UI" w:cs="Segoe UI"/>
            <w:color w:val="337AB7"/>
            <w:sz w:val="24"/>
            <w:szCs w:val="24"/>
            <w:bdr w:val="none" w:sz="0" w:space="0" w:color="auto" w:frame="1"/>
            <w:lang w:eastAsia="ru-RU"/>
          </w:rPr>
          <w:t>տարբերակ 3</w:t>
        </w:r>
      </w:hyperlink>
      <w:r w:rsidRPr="00A50B18">
        <w:rPr>
          <w:rFonts w:ascii="Segoe UI" w:eastAsia="Times New Roman" w:hAnsi="Segoe UI" w:cs="Segoe UI"/>
          <w:color w:val="4D4D4D"/>
          <w:sz w:val="24"/>
          <w:szCs w:val="24"/>
          <w:lang w:eastAsia="ru-RU"/>
        </w:rPr>
        <w:t>։  </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 Բաղադրիչ 1. Ծախսերի մասնակի փոխհատուցում</w:t>
      </w:r>
    </w:p>
    <w:p w:rsidR="00A50B18" w:rsidRPr="00A50B18" w:rsidRDefault="00A50B18" w:rsidP="00A50B18">
      <w:pPr>
        <w:numPr>
          <w:ilvl w:val="0"/>
          <w:numId w:val="8"/>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b/>
          <w:bCs/>
          <w:color w:val="4D4D4D"/>
          <w:sz w:val="24"/>
          <w:szCs w:val="24"/>
          <w:bdr w:val="none" w:sz="0" w:space="0" w:color="auto" w:frame="1"/>
          <w:lang w:eastAsia="ru-RU"/>
        </w:rPr>
        <w:t>1-ին մոդել՝ 15 մլն դրամ</w:t>
      </w:r>
      <w:r w:rsidRPr="00A50B18">
        <w:rPr>
          <w:rFonts w:ascii="Segoe UI" w:eastAsia="Times New Roman" w:hAnsi="Segoe UI" w:cs="Segoe UI"/>
          <w:color w:val="4D4D4D"/>
          <w:sz w:val="24"/>
          <w:szCs w:val="24"/>
          <w:lang w:eastAsia="ru-RU"/>
        </w:rPr>
        <w:t> (կառուցման և տեխնոլոգիական ապահովման ծախսերի 50%-ը), իսկ զինվորական ծառայության պարտականությունների կատարման ժամանակ մարտական հերթապահության կամ գործողությունների իրականացման արդյունքում իրավաբանական անձի՝ հաշմանդամ դարձած հիմնադրին և անհատ ձեռնարկատիրոջը, Հայաստանի Հանրապետության կառավարության 2014 թվականի դեկտեմբերի 18-ի N 1444-Ն որոշմամբ հաստատված սահմանամերձ բնակավայրերում գործունեություն իրականացնող տնտեսավարողներին, ինչպես նաև գյուղատնտեսության ոլորտում գործունեություն իրականացնող կոոպերատիվներին՝ 21 մլն դրամ (կառուցման և տեխնոլոգիական ապահովման ծախսերի 70%-ը), վերակառուցման համար՝ 7</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5 մլն դրամ (կառուցման և տեխնոլոգիական ապահովման ծախսերի 25%-ը), իսկ զինվորական ծառայության պարտականությունների կատարման ժամանակ մարտական հերթապահության կամ գործողությունների իրականացման արդյունքում իրավաբանական անձի՝ հաշմանդամ դարձած հիմնադրին և անհատ ձեռնարկատիրոջը, Հայաստանի Հանրապետության կառավարության 2014 թվականի դեկտեմբերի 18-ի N 1444-Ն որոշմամբ հաստատված սահմանամերձ բնակավայրերում գործունեություն իրականացնող տնտեսավարողներին, ինչպես նաև գյուղատնտեսության ոլորտում գործունեություն իրականացնող կոոպերատիվներին՝ 13</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5 մլն դրամ (կառուցման և տեխնոլոգիական ապահովման ծախսերի 45%-ը).</w:t>
      </w:r>
    </w:p>
    <w:p w:rsidR="00A50B18" w:rsidRPr="00A50B18" w:rsidRDefault="00A50B18" w:rsidP="00A50B18">
      <w:pPr>
        <w:numPr>
          <w:ilvl w:val="0"/>
          <w:numId w:val="8"/>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b/>
          <w:bCs/>
          <w:color w:val="4D4D4D"/>
          <w:sz w:val="24"/>
          <w:szCs w:val="24"/>
          <w:bdr w:val="none" w:sz="0" w:space="0" w:color="auto" w:frame="1"/>
          <w:lang w:eastAsia="ru-RU"/>
        </w:rPr>
        <w:t>2-րդ մոդել՝ 23 մլն դրամ</w:t>
      </w:r>
      <w:r w:rsidRPr="00A50B18">
        <w:rPr>
          <w:rFonts w:ascii="Segoe UI" w:eastAsia="Times New Roman" w:hAnsi="Segoe UI" w:cs="Segoe UI"/>
          <w:color w:val="4D4D4D"/>
          <w:sz w:val="24"/>
          <w:szCs w:val="24"/>
          <w:lang w:eastAsia="ru-RU"/>
        </w:rPr>
        <w:t xml:space="preserve"> (կառուցման և տեխնոլոգիական ապահովման ծախսերի 50%-ը), իսկ զինվորական ծառայության պարտականությունների կատարման ժամանակ մարտական հերթապահության կամ գործողությունների իրականացման </w:t>
      </w:r>
      <w:r w:rsidRPr="00A50B18">
        <w:rPr>
          <w:rFonts w:ascii="Segoe UI" w:eastAsia="Times New Roman" w:hAnsi="Segoe UI" w:cs="Segoe UI"/>
          <w:color w:val="4D4D4D"/>
          <w:sz w:val="24"/>
          <w:szCs w:val="24"/>
          <w:lang w:eastAsia="ru-RU"/>
        </w:rPr>
        <w:lastRenderedPageBreak/>
        <w:t>արդյունքում իրավաբանական անձի՝ հաշմանդամ դարձած հիմնադրին և անհատ ձեռնարկատիրոջը, Հայաստանի Հանրապետության կառավարության 2014 թվականի դեկտեմբերի 18-ի N 1444-Ն որոշմամբ հաստատված սահմանամերձ բնակավայրերում գործունեություն իրականացնող տնտեսավարողներին, ինչպես նաև գյուղատնտեսության ոլորտում գործունեություն իրականացնող կոոպերատիվներին՝ 32.2 մլն դրամ (կառուցման և տեխնոլոգիական ապահովման ծախսերի 70%-ը), վերակառուցման համար՝ 11</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5 մլն դրամ (կառուցման և տեխնոլոգիական ապահովման ծախսերի 25%-ը), իսկ զինվորական ծառայության պարտականությունների կատարման ժամանակ մարտական հերթապահության կամ գործողությունների իրականացման արդյունքում իրավաբանական անձի՝ հաշմանդամ դարձած հիմնադրին և անհատ ձեռնարկատիրոջը, Հայաստանի Հանրապետության կառավարության 2014 թվականի դեկտեմբերի 18-ի N 1444-Ն որոշմամբ հաստատված սահմանամերձ բնակավայրերում գործունեություն իրականացնող տնտեսավարողներին, ինչպես նաև գյուղատնտեսության ոլորտում գործունեություն իրականացնող կոոպերատիվներին՝ 20</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7 մլն դրամ (կառուցման և տեխնոլոգիական ապահովման ծախսերի 45%-ը)</w:t>
      </w:r>
      <w:r w:rsidRPr="00A50B18">
        <w:rPr>
          <w:rFonts w:ascii="Cambria Math" w:eastAsia="Times New Roman" w:hAnsi="Cambria Math" w:cs="Cambria Math"/>
          <w:color w:val="4D4D4D"/>
          <w:sz w:val="24"/>
          <w:szCs w:val="24"/>
          <w:lang w:eastAsia="ru-RU"/>
        </w:rPr>
        <w:t>․</w:t>
      </w:r>
    </w:p>
    <w:p w:rsidR="00A50B18" w:rsidRPr="00A50B18" w:rsidRDefault="00A50B18" w:rsidP="00A50B18">
      <w:pPr>
        <w:numPr>
          <w:ilvl w:val="0"/>
          <w:numId w:val="8"/>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b/>
          <w:bCs/>
          <w:color w:val="4D4D4D"/>
          <w:sz w:val="24"/>
          <w:szCs w:val="24"/>
          <w:bdr w:val="none" w:sz="0" w:space="0" w:color="auto" w:frame="1"/>
          <w:lang w:eastAsia="ru-RU"/>
        </w:rPr>
        <w:t>3-րդ մոդել՝ 57 մլն դրամ</w:t>
      </w:r>
      <w:r w:rsidRPr="00A50B18">
        <w:rPr>
          <w:rFonts w:ascii="Segoe UI" w:eastAsia="Times New Roman" w:hAnsi="Segoe UI" w:cs="Segoe UI"/>
          <w:color w:val="4D4D4D"/>
          <w:sz w:val="24"/>
          <w:szCs w:val="24"/>
          <w:lang w:eastAsia="ru-RU"/>
        </w:rPr>
        <w:t> (կառուցման և տեխնոլոգիական ապահովման ծախսերի 50%-ը), իսկ զինվորական ծառայության պարտականությունների կատարման ժամանակ մարտական հերթապահության կամ գործողությունների իրականացման արդյունքում իրավաբանական անձի՝ հաշմանդամ դարձած հիմնադրին և անհատ ձեռնարկատիրոջը, Հայաստանի Հանրապետության կառավարության 2014 թվականի դեկտեմբերի 18-ի N 1444-Ն որոշմամբ հաստատված սահմանամերձ բնակավայրերում գործունեություն իրականացնող տնտեսավարողներին, ինչպես նաև գյուղատնտեսության ոլորտում գործունեություն իրականացնող կոոպերատիվներին՝ 79,8 մլն դրամ (կառուցման և տեխնոլոգիական ապահովման ծախսերի 70%-ը), վերակառուցման համար՝ 28</w:t>
      </w:r>
      <w:r w:rsidRPr="00A50B18">
        <w:rPr>
          <w:rFonts w:ascii="Cambria Math" w:eastAsia="Times New Roman" w:hAnsi="Cambria Math" w:cs="Cambria Math"/>
          <w:color w:val="4D4D4D"/>
          <w:sz w:val="24"/>
          <w:szCs w:val="24"/>
          <w:lang w:eastAsia="ru-RU"/>
        </w:rPr>
        <w:t>․</w:t>
      </w:r>
      <w:r w:rsidRPr="00A50B18">
        <w:rPr>
          <w:rFonts w:ascii="Segoe UI" w:eastAsia="Times New Roman" w:hAnsi="Segoe UI" w:cs="Segoe UI"/>
          <w:color w:val="4D4D4D"/>
          <w:sz w:val="24"/>
          <w:szCs w:val="24"/>
          <w:lang w:eastAsia="ru-RU"/>
        </w:rPr>
        <w:t>5 մլն դրամ (կառուցման և տեխնոլոգիական ապահովման ծախսերի 25%-ը), իսկ զինվորական ծառայության պարտականությունների կատարման ժամանակ մարտական հերթապահության կամ գործողությունների իրականացման արդյունքում իրավաբանական անձի՝ հաշմանդամ դարձած հիմնադրին և անհատ ձեռնարկատիրոջը, Հայաստանի Հանրապետության կառավարության 2014 թվականի դեկտեմբերի 18-ի N 1444-Ն որոշմամբ հաստատված սահմանամերձ բնակավայրերում գործունեություն իրականացնող տնտեսավարողներին, ինչպես նաև գյուղատնտեսության ոլորտում գործունեություն իրականացնող կոոպերատիվներին՝ 51,3 մլն դրամ (կառուցման և տեխնոլոգիական ապահովման ծախսերի 45%-ը)։</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Փոխհատուցման գումարը նախարարության կողմից փոխանցվում է դիմումատուի հաշվեհամարին երեք փուլով՝</w:t>
      </w:r>
    </w:p>
    <w:p w:rsidR="00A50B18" w:rsidRPr="00A50B18" w:rsidRDefault="00A50B18" w:rsidP="00A50B18">
      <w:pPr>
        <w:numPr>
          <w:ilvl w:val="0"/>
          <w:numId w:val="9"/>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b/>
          <w:bCs/>
          <w:color w:val="4D4D4D"/>
          <w:sz w:val="24"/>
          <w:szCs w:val="24"/>
          <w:bdr w:val="none" w:sz="0" w:space="0" w:color="auto" w:frame="1"/>
          <w:lang w:eastAsia="ru-RU"/>
        </w:rPr>
        <w:t>առաջին փուլի</w:t>
      </w:r>
      <w:r w:rsidRPr="00A50B18">
        <w:rPr>
          <w:rFonts w:ascii="Segoe UI" w:eastAsia="Times New Roman" w:hAnsi="Segoe UI" w:cs="Segoe UI"/>
          <w:color w:val="4D4D4D"/>
          <w:sz w:val="24"/>
          <w:szCs w:val="24"/>
          <w:lang w:eastAsia="ru-RU"/>
        </w:rPr>
        <w:t> փոխհատուցումը կատարվում է անասնաշենքի հաստատված նախագծով նախատեսված՝ շինարարության թույլտվություն պահանջող բոլոր շինարարական-մոնտաժային աշխատանքները (այդ թվում՝ վերակառուցման) ավարտելուց և առաջին փուլի մոնիթորինգի դրական եզրակացությունը ստանալուց հետո՝ 15 աշխատանքային օրվա ընթացքում՝ փոխհատուցման գումարի 30%-ի չափով (ֆինանսական ոչ բավարար միջոցների դեպքում՝ 40 աշխատանքային օրվա ընթացքում)</w:t>
      </w:r>
      <w:r w:rsidRPr="00A50B18">
        <w:rPr>
          <w:rFonts w:ascii="Cambria Math" w:eastAsia="Times New Roman" w:hAnsi="Cambria Math" w:cs="Cambria Math"/>
          <w:color w:val="4D4D4D"/>
          <w:sz w:val="24"/>
          <w:szCs w:val="24"/>
          <w:lang w:eastAsia="ru-RU"/>
        </w:rPr>
        <w:t>․</w:t>
      </w:r>
    </w:p>
    <w:p w:rsidR="00A50B18" w:rsidRPr="00A50B18" w:rsidRDefault="00A50B18" w:rsidP="00A50B18">
      <w:pPr>
        <w:numPr>
          <w:ilvl w:val="0"/>
          <w:numId w:val="9"/>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b/>
          <w:bCs/>
          <w:color w:val="4D4D4D"/>
          <w:sz w:val="24"/>
          <w:szCs w:val="24"/>
          <w:bdr w:val="none" w:sz="0" w:space="0" w:color="auto" w:frame="1"/>
          <w:lang w:eastAsia="ru-RU"/>
        </w:rPr>
        <w:t>երկրորդ փուլի</w:t>
      </w:r>
      <w:r w:rsidRPr="00A50B18">
        <w:rPr>
          <w:rFonts w:ascii="Segoe UI" w:eastAsia="Times New Roman" w:hAnsi="Segoe UI" w:cs="Segoe UI"/>
          <w:color w:val="4D4D4D"/>
          <w:sz w:val="24"/>
          <w:szCs w:val="24"/>
          <w:lang w:eastAsia="ru-RU"/>
        </w:rPr>
        <w:t xml:space="preserve"> փոխհատուցումը տրամադրվում է անասնաշենքը տեխնոլոգիական սարքերով ապահովելուց, շահագործման հանձնելուց, անասնաշենքում նախատեսված կենդանիների գլխաքանակի առնվազն 50%-ի առկայության և </w:t>
      </w:r>
      <w:r w:rsidRPr="00A50B18">
        <w:rPr>
          <w:rFonts w:ascii="Segoe UI" w:eastAsia="Times New Roman" w:hAnsi="Segoe UI" w:cs="Segoe UI"/>
          <w:color w:val="4D4D4D"/>
          <w:sz w:val="24"/>
          <w:szCs w:val="24"/>
          <w:lang w:eastAsia="ru-RU"/>
        </w:rPr>
        <w:lastRenderedPageBreak/>
        <w:t>երկրորդ փուլի մոնիթորինգի դրական եզրակացությունը ստանալուց հետո՝ 15 աշխատանքային օրվա ընթացքում՝ փոխհատուցման գումարի 40%-ի չափով (ֆինանսական ոչ բավարար միջոցների դեպքում՝ 40 աշխատանքային օրվա ընթացքում)</w:t>
      </w:r>
      <w:r w:rsidRPr="00A50B18">
        <w:rPr>
          <w:rFonts w:ascii="Cambria Math" w:eastAsia="Times New Roman" w:hAnsi="Cambria Math" w:cs="Cambria Math"/>
          <w:color w:val="4D4D4D"/>
          <w:sz w:val="24"/>
          <w:szCs w:val="24"/>
          <w:lang w:eastAsia="ru-RU"/>
        </w:rPr>
        <w:t>․</w:t>
      </w:r>
    </w:p>
    <w:p w:rsidR="00A50B18" w:rsidRPr="00A50B18" w:rsidRDefault="00A50B18" w:rsidP="00A50B18">
      <w:pPr>
        <w:numPr>
          <w:ilvl w:val="0"/>
          <w:numId w:val="9"/>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b/>
          <w:bCs/>
          <w:color w:val="4D4D4D"/>
          <w:sz w:val="24"/>
          <w:szCs w:val="24"/>
          <w:bdr w:val="none" w:sz="0" w:space="0" w:color="auto" w:frame="1"/>
          <w:lang w:eastAsia="ru-RU"/>
        </w:rPr>
        <w:t>երրորդ փուլի</w:t>
      </w:r>
      <w:r w:rsidRPr="00A50B18">
        <w:rPr>
          <w:rFonts w:ascii="Segoe UI" w:eastAsia="Times New Roman" w:hAnsi="Segoe UI" w:cs="Segoe UI"/>
          <w:color w:val="4D4D4D"/>
          <w:sz w:val="24"/>
          <w:szCs w:val="24"/>
          <w:lang w:eastAsia="ru-RU"/>
        </w:rPr>
        <w:t> փոխհատուցումը տրամադրվում է երկրորդ փուլի փոխհատուցումը ստանալուց  1 տարվա ընթացքում երրորդ փուլի մոնիթորինգի արդյունքում՝ անասնաշենքում նախատեսված կենդանիների գլխաքանակի առնվազն 90%-ի առկայության դեպքում՝ 15 աշխատանքային օրվա ընթացքում՝ փոխհատուցման գումարի 30 %-ը (ֆինանսական ոչ բավարար միջոցների դեպքում՝ 40 աշխատանքային օրվա ընթացքում)</w:t>
      </w:r>
      <w:r w:rsidRPr="00A50B18">
        <w:rPr>
          <w:rFonts w:ascii="Cambria Math" w:eastAsia="Times New Roman" w:hAnsi="Cambria Math" w:cs="Cambria Math"/>
          <w:color w:val="4D4D4D"/>
          <w:sz w:val="24"/>
          <w:szCs w:val="24"/>
          <w:lang w:eastAsia="ru-RU"/>
        </w:rPr>
        <w:t>․</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 Բաղադրիչ 2. Վարկերի տոկոսադրույքների մասնակի սուբսիդավորում</w:t>
      </w:r>
    </w:p>
    <w:p w:rsidR="00A50B18" w:rsidRPr="00A50B18" w:rsidRDefault="00A50B18" w:rsidP="00A50B18">
      <w:pPr>
        <w:numPr>
          <w:ilvl w:val="0"/>
          <w:numId w:val="10"/>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Վարկի առավելագույն գումարը պետք է համապատասխանի 1-ին, 2-րդ և 3-րդ մոդելների գնահատված ծախսերին։</w:t>
      </w:r>
    </w:p>
    <w:p w:rsidR="00A50B18" w:rsidRPr="00A50B18" w:rsidRDefault="00A50B18" w:rsidP="00A50B18">
      <w:pPr>
        <w:numPr>
          <w:ilvl w:val="0"/>
          <w:numId w:val="10"/>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վարկի տոկոսադրույքը՝ 2%, զինվորական ծառայության պարտականությունների կատարման ժամանակ մարտական հերթապահության կամ գործողությունների իրականացման արդյունքում իրավաբանական անձի՝ հաշմանդամ դարձած հիմնադրին և անհատ ձեռնարկատիրոջը, Հայաստանի Հանրապետության կառավարության 2014 թվականի դեկտեմբերի 18-ի N 1444-Ն որոշմամբ հաստատված սահմանամերձ բնակավայրերում գործունեություն իրականացնող տնտեսավարողներին, ինչպես նաև գյուղատնտեսության ոլորտում գործունեություն իրականացնող կոոպերատիվներին՝ 0% տոկոսադրույքով,</w:t>
      </w:r>
    </w:p>
    <w:p w:rsidR="00A50B18" w:rsidRPr="00A50B18" w:rsidRDefault="00A50B18" w:rsidP="00A50B18">
      <w:pPr>
        <w:numPr>
          <w:ilvl w:val="0"/>
          <w:numId w:val="10"/>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վարկի մարման ժամկետը՝ մինչև 5 տարի,</w:t>
      </w:r>
    </w:p>
    <w:p w:rsidR="00A50B18" w:rsidRPr="00A50B18" w:rsidRDefault="00A50B18" w:rsidP="00A50B18">
      <w:pPr>
        <w:numPr>
          <w:ilvl w:val="0"/>
          <w:numId w:val="10"/>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մայր գումարի արտոնյալ ժամկետը՝ մինչև 1,5 տարի:</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Դիմելու կարգ </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«Խելացի» անասնաշենքերի կառուցման կամ վերակառուցման և դրանց տեխնոլոգիական ապահովման աջակցության 2025-2028 թվականների ծրագրի շահառու կարող են հանդիսանալ ծրագրին մասնակցելու ցանկություն հայտնած իրավաբանական անձինք, համայնքները (եթե տվյալ ծրագիրը նախատեսված չէ իրականացնել սուբվենցիոն ծրագրերով) և անհատ ձեռնարկատերերը (այսուհետ՝ շահառու) որոնք՝</w:t>
      </w:r>
    </w:p>
    <w:p w:rsidR="00A50B18" w:rsidRPr="00A50B18" w:rsidRDefault="00A50B18" w:rsidP="00A50B18">
      <w:pPr>
        <w:numPr>
          <w:ilvl w:val="0"/>
          <w:numId w:val="11"/>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ունեն վարկային պատմության վերաբերյալ զեկույց (ԱՔՌԱ վարկային բյուրոյի կողմից զեկույց, դիմումի ներկայացման օրվան նախորդող 12 ամիսների ընթացքում չեն ունեցել գումարային 60 օր և ավելի ժամկետով ժամկետանց վարկային պարտավորություններ),</w:t>
      </w:r>
    </w:p>
    <w:p w:rsidR="00A50B18" w:rsidRPr="00A50B18" w:rsidRDefault="00A50B18" w:rsidP="00A50B18">
      <w:pPr>
        <w:numPr>
          <w:ilvl w:val="0"/>
          <w:numId w:val="11"/>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ունեցել են հարկային պատմություն, այսինքն` դիմումի ներկայացման օրվան նախորդող 365 օրերի ընթացքում չունեն հարկային մարմնի կողմից վերահսկվող եկամուտների գծով չկատարված հարկային պարտավորություններ։</w:t>
      </w:r>
    </w:p>
    <w:p w:rsidR="00A50B18" w:rsidRPr="00A50B18" w:rsidRDefault="00A50B18" w:rsidP="00A50B18">
      <w:pPr>
        <w:shd w:val="clear" w:color="auto" w:fill="FEFEFE"/>
        <w:spacing w:after="0" w:line="240" w:lineRule="auto"/>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Ծրագիրն իրականացվելու է երկու բաղադրիչով՝ ծախսերի մասնակի փոխհատուցման և վարկերի տոկոսադրույքների մասնակի սուբսիդավորման միջոցով, յուրաքանչյուր շահառու նույն անասնաշենքի կառուցման կամ վերակառուցման և դրանց տեխնոլոգիական ապահովման նպատակով կարող է օգտվել ծրագրի աջակցության միայն մեկ բաղադրիչից։</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Ծրագրին մասնակցության գործընթացը ծախսերի մասնակի փոխհատուցման բաղադրիչով, տնտեսավարողը պետք է նախարարություն ներկայացնի՝</w:t>
      </w:r>
    </w:p>
    <w:p w:rsidR="00A50B18" w:rsidRPr="00A50B18" w:rsidRDefault="00A50B18" w:rsidP="00A50B18">
      <w:pPr>
        <w:numPr>
          <w:ilvl w:val="0"/>
          <w:numId w:val="12"/>
        </w:numPr>
        <w:shd w:val="clear" w:color="auto" w:fill="FEFEFE"/>
        <w:spacing w:after="0" w:line="240" w:lineRule="auto"/>
        <w:ind w:left="600"/>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էլեկտրոնային դիմում՝ պարտադիր նշելով թե ծրագրի որ բաղադրիչից է ցանկանում օգտվել (</w:t>
      </w:r>
      <w:hyperlink r:id="rId15" w:history="1">
        <w:r w:rsidRPr="00A50B18">
          <w:rPr>
            <w:rFonts w:ascii="Segoe UI" w:eastAsia="Times New Roman" w:hAnsi="Segoe UI" w:cs="Segoe UI"/>
            <w:color w:val="337AB7"/>
            <w:sz w:val="24"/>
            <w:szCs w:val="24"/>
            <w:bdr w:val="none" w:sz="0" w:space="0" w:color="auto" w:frame="1"/>
            <w:lang w:eastAsia="ru-RU"/>
          </w:rPr>
          <w:t>դիմումի ձևը</w:t>
        </w:r>
      </w:hyperlink>
      <w:r w:rsidRPr="00A50B18">
        <w:rPr>
          <w:rFonts w:ascii="Segoe UI" w:eastAsia="Times New Roman" w:hAnsi="Segoe UI" w:cs="Segoe UI"/>
          <w:color w:val="4D4D4D"/>
          <w:sz w:val="24"/>
          <w:szCs w:val="24"/>
          <w:lang w:eastAsia="ru-RU"/>
        </w:rPr>
        <w:t xml:space="preserve"> մշակում է նախարարությունը՝ ծրագրի հաստատվելուց հետո մեկամսյա ժամկետում և հրապարակում նախարարության </w:t>
      </w:r>
      <w:r w:rsidRPr="00A50B18">
        <w:rPr>
          <w:rFonts w:ascii="Segoe UI" w:eastAsia="Times New Roman" w:hAnsi="Segoe UI" w:cs="Segoe UI"/>
          <w:color w:val="4D4D4D"/>
          <w:sz w:val="24"/>
          <w:szCs w:val="24"/>
          <w:lang w:eastAsia="ru-RU"/>
        </w:rPr>
        <w:lastRenderedPageBreak/>
        <w:t>պաշտոնական կայքում, դիմումներն ընդունվում են </w:t>
      </w:r>
      <w:r w:rsidRPr="00A50B18">
        <w:rPr>
          <w:rFonts w:ascii="Segoe UI" w:eastAsia="Times New Roman" w:hAnsi="Segoe UI" w:cs="Segoe UI"/>
          <w:b/>
          <w:bCs/>
          <w:color w:val="4D4D4D"/>
          <w:sz w:val="24"/>
          <w:szCs w:val="24"/>
          <w:bdr w:val="none" w:sz="0" w:space="0" w:color="auto" w:frame="1"/>
          <w:lang w:eastAsia="ru-RU"/>
        </w:rPr>
        <w:t>մինչև 2028 թվականի նոյեմբերի 1-ը</w:t>
      </w:r>
      <w:r w:rsidRPr="00A50B18">
        <w:rPr>
          <w:rFonts w:ascii="Segoe UI" w:eastAsia="Times New Roman" w:hAnsi="Segoe UI" w:cs="Segoe UI"/>
          <w:color w:val="4D4D4D"/>
          <w:sz w:val="24"/>
          <w:szCs w:val="24"/>
          <w:lang w:eastAsia="ru-RU"/>
        </w:rPr>
        <w:t>)</w:t>
      </w:r>
    </w:p>
    <w:p w:rsidR="00A50B18" w:rsidRPr="00A50B18" w:rsidRDefault="00A50B18" w:rsidP="00A50B18">
      <w:pPr>
        <w:numPr>
          <w:ilvl w:val="0"/>
          <w:numId w:val="12"/>
        </w:numPr>
        <w:shd w:val="clear" w:color="auto" w:fill="FEFEFE"/>
        <w:spacing w:after="0" w:line="240" w:lineRule="auto"/>
        <w:ind w:left="600"/>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պետական ռեգիստրի վկայականը</w:t>
      </w:r>
    </w:p>
    <w:p w:rsidR="00A50B18" w:rsidRPr="00A50B18" w:rsidRDefault="00A50B18" w:rsidP="00A50B18">
      <w:pPr>
        <w:numPr>
          <w:ilvl w:val="0"/>
          <w:numId w:val="12"/>
        </w:numPr>
        <w:shd w:val="clear" w:color="auto" w:fill="FEFEFE"/>
        <w:spacing w:after="0" w:line="240" w:lineRule="auto"/>
        <w:ind w:left="600"/>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անշարժ գույքի նկատմամբ սեփականության իրավունքի վկայականի պատճենը</w:t>
      </w:r>
    </w:p>
    <w:p w:rsidR="00A50B18" w:rsidRPr="00A50B18" w:rsidRDefault="00A50B18" w:rsidP="00A50B18">
      <w:pPr>
        <w:numPr>
          <w:ilvl w:val="0"/>
          <w:numId w:val="12"/>
        </w:numPr>
        <w:shd w:val="clear" w:color="auto" w:fill="FEFEFE"/>
        <w:spacing w:after="0" w:line="240" w:lineRule="auto"/>
        <w:ind w:left="600"/>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եթե անշարժ գույքի նկատմամբ գրանցված իրավունքն ընդհանուր համատեղ կամ ընդհանուր բաժնային սեփականություն է, ապա ներկայացնում է նաև անշարժ գույքի համասեփականատերերի համաձայնությունը՝ նոտարական վավերացմամբ</w:t>
      </w:r>
    </w:p>
    <w:p w:rsidR="00A50B18" w:rsidRPr="00A50B18" w:rsidRDefault="00A50B18" w:rsidP="00A50B18">
      <w:pPr>
        <w:numPr>
          <w:ilvl w:val="0"/>
          <w:numId w:val="12"/>
        </w:numPr>
        <w:shd w:val="clear" w:color="auto" w:fill="FEFEFE"/>
        <w:spacing w:after="0" w:line="240" w:lineRule="auto"/>
        <w:ind w:left="600"/>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վերակառուցման դեպքում՝ նաև վերակառուցվող անշարժ գույքի լուսանկարները վարկային պատմության վերաբերյալ զեկույց (ԱՔՌԱ վարկային բյուրոյի կողմից զեկույց)</w:t>
      </w:r>
    </w:p>
    <w:p w:rsidR="00A50B18" w:rsidRPr="00A50B18" w:rsidRDefault="00A50B18" w:rsidP="00A50B18">
      <w:pPr>
        <w:numPr>
          <w:ilvl w:val="0"/>
          <w:numId w:val="12"/>
        </w:numPr>
        <w:shd w:val="clear" w:color="auto" w:fill="FEFEFE"/>
        <w:spacing w:after="0" w:line="240" w:lineRule="auto"/>
        <w:ind w:left="600"/>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հարկային մարմնի կողմից վերահսկվող եկամուտների գծով հարկային պարտավորությունների վերաբերյալ տեղեկանք։</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Ծրագրին մասնակցության գործընթացը վարկերի տոկոսադրույքների մասնակի սուբսիդավորման բաղադրիչով՝</w:t>
      </w:r>
    </w:p>
    <w:p w:rsidR="00A50B18" w:rsidRPr="00A50B18" w:rsidRDefault="00A50B18" w:rsidP="00A50B18">
      <w:pPr>
        <w:numPr>
          <w:ilvl w:val="0"/>
          <w:numId w:val="13"/>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ծրագրին մասնակցելու նպատակով տնտեսավարողը դիմում է ծրագրին մասնակից ֆինանսական կառույցներին՝ վարկունակության բավարար մակարդակը ճշգրտելու նպատակով. </w:t>
      </w:r>
    </w:p>
    <w:p w:rsidR="00A50B18" w:rsidRPr="00A50B18" w:rsidRDefault="00A50B18" w:rsidP="00A50B18">
      <w:pPr>
        <w:numPr>
          <w:ilvl w:val="0"/>
          <w:numId w:val="13"/>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ֆինանսական կառույցի վարկունակության պահանջները բավարարելու դեպքում </w:t>
      </w:r>
    </w:p>
    <w:p w:rsidR="00A50B18" w:rsidRPr="00A50B18" w:rsidRDefault="00A50B18" w:rsidP="00A50B18">
      <w:pPr>
        <w:numPr>
          <w:ilvl w:val="0"/>
          <w:numId w:val="14"/>
        </w:numPr>
        <w:shd w:val="clear" w:color="auto" w:fill="FEFEFE"/>
        <w:spacing w:after="0" w:line="240" w:lineRule="auto"/>
        <w:ind w:left="600"/>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տնտեսավարողը պետք է նախարարություն ներկայացնի՝ էլեկտրոնային դիմում (</w:t>
      </w:r>
      <w:hyperlink r:id="rId16" w:history="1">
        <w:r w:rsidRPr="00A50B18">
          <w:rPr>
            <w:rFonts w:ascii="Segoe UI" w:eastAsia="Times New Roman" w:hAnsi="Segoe UI" w:cs="Segoe UI"/>
            <w:color w:val="337AB7"/>
            <w:sz w:val="24"/>
            <w:szCs w:val="24"/>
            <w:bdr w:val="none" w:sz="0" w:space="0" w:color="auto" w:frame="1"/>
            <w:lang w:eastAsia="ru-RU"/>
          </w:rPr>
          <w:t>դիմումի ձևը</w:t>
        </w:r>
      </w:hyperlink>
      <w:r w:rsidRPr="00A50B18">
        <w:rPr>
          <w:rFonts w:ascii="Segoe UI" w:eastAsia="Times New Roman" w:hAnsi="Segoe UI" w:cs="Segoe UI"/>
          <w:color w:val="4D4D4D"/>
          <w:sz w:val="24"/>
          <w:szCs w:val="24"/>
          <w:lang w:eastAsia="ru-RU"/>
        </w:rPr>
        <w:t> հաստատվում է Հայաստանի Հանրապետության էկոնոմիկայի նախարարի </w:t>
      </w:r>
      <w:hyperlink r:id="rId17" w:history="1">
        <w:r w:rsidRPr="00A50B18">
          <w:rPr>
            <w:rFonts w:ascii="Segoe UI" w:eastAsia="Times New Roman" w:hAnsi="Segoe UI" w:cs="Segoe UI"/>
            <w:color w:val="337AB7"/>
            <w:sz w:val="24"/>
            <w:szCs w:val="24"/>
            <w:bdr w:val="none" w:sz="0" w:space="0" w:color="auto" w:frame="1"/>
            <w:lang w:eastAsia="ru-RU"/>
          </w:rPr>
          <w:t>հրամանով </w:t>
        </w:r>
      </w:hyperlink>
      <w:r w:rsidRPr="00A50B18">
        <w:rPr>
          <w:rFonts w:ascii="Segoe UI" w:eastAsia="Times New Roman" w:hAnsi="Segoe UI" w:cs="Segoe UI"/>
          <w:color w:val="4D4D4D"/>
          <w:sz w:val="24"/>
          <w:szCs w:val="24"/>
          <w:lang w:eastAsia="ru-RU"/>
        </w:rPr>
        <w:t>և ծրագրի հաստատվելուց հետո 1 ամսվա ընթացքում հրապարակվում է նախարարության պաշտոնական կայքում, դիմումներն ընդունվում են </w:t>
      </w:r>
      <w:r w:rsidRPr="00A50B18">
        <w:rPr>
          <w:rFonts w:ascii="Segoe UI" w:eastAsia="Times New Roman" w:hAnsi="Segoe UI" w:cs="Segoe UI"/>
          <w:b/>
          <w:bCs/>
          <w:color w:val="4D4D4D"/>
          <w:sz w:val="24"/>
          <w:szCs w:val="24"/>
          <w:bdr w:val="none" w:sz="0" w:space="0" w:color="auto" w:frame="1"/>
          <w:lang w:eastAsia="ru-RU"/>
        </w:rPr>
        <w:t>մինչև 2028 թվականի նոյեմբերի 1-ը</w:t>
      </w:r>
      <w:r w:rsidRPr="00A50B18">
        <w:rPr>
          <w:rFonts w:ascii="Segoe UI" w:eastAsia="Times New Roman" w:hAnsi="Segoe UI" w:cs="Segoe UI"/>
          <w:color w:val="4D4D4D"/>
          <w:sz w:val="24"/>
          <w:szCs w:val="24"/>
          <w:lang w:eastAsia="ru-RU"/>
        </w:rPr>
        <w:t>),</w:t>
      </w:r>
    </w:p>
    <w:p w:rsidR="00A50B18" w:rsidRPr="00A50B18" w:rsidRDefault="00A50B18" w:rsidP="00A50B18">
      <w:pPr>
        <w:numPr>
          <w:ilvl w:val="0"/>
          <w:numId w:val="14"/>
        </w:numPr>
        <w:shd w:val="clear" w:color="auto" w:fill="FEFEFE"/>
        <w:spacing w:after="0" w:line="240" w:lineRule="auto"/>
        <w:ind w:left="600"/>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պետական ռեգիստրի վկայականը,</w:t>
      </w:r>
    </w:p>
    <w:p w:rsidR="00A50B18" w:rsidRPr="00A50B18" w:rsidRDefault="00A50B18" w:rsidP="00A50B18">
      <w:pPr>
        <w:numPr>
          <w:ilvl w:val="0"/>
          <w:numId w:val="14"/>
        </w:numPr>
        <w:shd w:val="clear" w:color="auto" w:fill="FEFEFE"/>
        <w:spacing w:after="0" w:line="240" w:lineRule="auto"/>
        <w:ind w:left="600"/>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անշարժ գույքի նկատմամբ սեփականության իրավունքի վկայականի պատճենը,</w:t>
      </w:r>
    </w:p>
    <w:p w:rsidR="00A50B18" w:rsidRPr="00A50B18" w:rsidRDefault="00A50B18" w:rsidP="00A50B18">
      <w:pPr>
        <w:numPr>
          <w:ilvl w:val="0"/>
          <w:numId w:val="14"/>
        </w:numPr>
        <w:shd w:val="clear" w:color="auto" w:fill="FEFEFE"/>
        <w:spacing w:after="0" w:line="240" w:lineRule="auto"/>
        <w:ind w:left="600"/>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եթե անշարժ գույքի նկատմամբ գրանցված իրավունքն ընդհանուր համատեղ կամ ընդհանուր բաժնային սեփականություն է, ապա ներկայացնում է նաև անշարժ գույքի համասեփականատերերի համաձայնությունը՝ նոտարական վավերացմամբ,</w:t>
      </w:r>
    </w:p>
    <w:p w:rsidR="00A50B18" w:rsidRPr="00A50B18" w:rsidRDefault="00A50B18" w:rsidP="00A50B18">
      <w:pPr>
        <w:numPr>
          <w:ilvl w:val="0"/>
          <w:numId w:val="14"/>
        </w:numPr>
        <w:shd w:val="clear" w:color="auto" w:fill="FEFEFE"/>
        <w:spacing w:after="0" w:line="240" w:lineRule="auto"/>
        <w:ind w:left="600"/>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վերակառուցման դեպքում՝ նաև վերակառուցվող անշարժ գույքի լուսանկարները։</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i/>
          <w:iCs/>
          <w:color w:val="0A0A0A"/>
          <w:sz w:val="24"/>
          <w:szCs w:val="24"/>
          <w:bdr w:val="none" w:sz="0" w:space="0" w:color="auto" w:frame="1"/>
          <w:lang w:eastAsia="ru-RU"/>
        </w:rPr>
        <w:t>Ծրագրի մանրամասներին կարող եք ծանոթանալ </w:t>
      </w:r>
      <w:hyperlink r:id="rId18" w:history="1">
        <w:r w:rsidRPr="00A50B18">
          <w:rPr>
            <w:rFonts w:ascii="Segoe UI" w:eastAsia="Times New Roman" w:hAnsi="Segoe UI" w:cs="Segoe UI"/>
            <w:b/>
            <w:bCs/>
            <w:i/>
            <w:iCs/>
            <w:color w:val="337AB7"/>
            <w:sz w:val="24"/>
            <w:szCs w:val="24"/>
            <w:bdr w:val="none" w:sz="0" w:space="0" w:color="auto" w:frame="1"/>
            <w:lang w:eastAsia="ru-RU"/>
          </w:rPr>
          <w:t>այստեղ</w:t>
        </w:r>
      </w:hyperlink>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 </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ՀԱՅԱՍՏԱՆԻ ՀԱՆՐԱՊԵՏՈՒԹՅՈՒՆՈՒՄ 2025-2029 ԹՎԱԿԱՆՆԵՐԻ ՏԱՎԱՐԱԲՈՒԾՈՒԹՅԱՆ ԶԱՐԳԱՑՄԱՆ ԾՐԱԳԻՐ</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Ծրագրի նպատակը ՀՀ-ում տավարաբուծությամբ զբաղվող տնտեսավարողներին մատչելի պայմաններով տոհմային ԽԵԿ-ի մատակարարումն է, ինչը հնարավորություն կընձեռի անհայտ ծագումնաբանությամբ, վերարտադրության համար ոչ պիտանի, ցածր մթերատու կենդանիների փոխարեն նախիրները համալրել արտադրատնտեսական արժեքավոր հատկանիշներով օժտված տոհմային ԽԵԿ-ով, զարգացնել տոհմային գործը, միջցեղային տրամախաչումների միջոցով բարելավել տեղական կենդանիների մթերատվությունը, ավելացնել կաթի և մսի արտադրության ծավալները, նվազեցնել արտադրվող կաթի և մսի ինքնարժեքը՝ ներկրվող համանման արտադրանքի նկատմամբ այն դարձնելով առավել մրցունակ։</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Ծրագիրն իրականացվելու է երկու բաղադրիչով՝ վարկերի տոկոսադրույքների մասնակի սուբսիդավորման և կենդանիների ձեռքբերման արժեքի մասնակի փոխհատուցման միջոցով։</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Ծրագրի պայմաններն են՝ </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lastRenderedPageBreak/>
        <w:t> Ծրագրի մասնակից կարող են լինել իրավաբանական անձինք, համայնքները (եթե տվյալ ծրագիրը նախատեսված չէ իրականացնել սուբվենցիոն ծրագրերով) և անհատ ձեռնարկատերերը</w:t>
      </w:r>
      <w:r w:rsidRPr="00A50B18">
        <w:rPr>
          <w:rFonts w:ascii="Cambria Math" w:eastAsia="Times New Roman" w:hAnsi="Cambria Math" w:cs="Cambria Math"/>
          <w:color w:val="0A0A0A"/>
          <w:sz w:val="24"/>
          <w:szCs w:val="24"/>
          <w:lang w:eastAsia="ru-RU"/>
        </w:rPr>
        <w:t>․</w:t>
      </w:r>
    </w:p>
    <w:p w:rsidR="00A50B18" w:rsidRPr="00A50B18" w:rsidRDefault="00A50B18" w:rsidP="00A50B18">
      <w:pPr>
        <w:numPr>
          <w:ilvl w:val="0"/>
          <w:numId w:val="15"/>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շահառուն կարող է ձեռք բերել երինջներ (հղիությունը ճշտված կենդանիներ) և 14-17 ամսական էգ մատղաշ (ներկրման դեպքում արտահանող երկրում կարանտինը մեկնարկելու առաջին օրվա, իսկ Հայաստանի Հանրապետությունում՝ առուվաճառքի պայմանագրի կնքման օրվա դրությամբ)</w:t>
      </w:r>
    </w:p>
    <w:p w:rsidR="00A50B18" w:rsidRPr="00A50B18" w:rsidRDefault="00A50B18" w:rsidP="00A50B18">
      <w:pPr>
        <w:numPr>
          <w:ilvl w:val="0"/>
          <w:numId w:val="15"/>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մարման ժամկետը՝ մինչև 5 տարի,</w:t>
      </w:r>
    </w:p>
    <w:p w:rsidR="00A50B18" w:rsidRPr="00A50B18" w:rsidRDefault="00A50B18" w:rsidP="00A50B18">
      <w:pPr>
        <w:numPr>
          <w:ilvl w:val="0"/>
          <w:numId w:val="15"/>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մայր գումարի արտոնյալ ժամկետ՝ առավելագույնը 12 ամիս։</w:t>
      </w:r>
    </w:p>
    <w:p w:rsidR="00A50B18" w:rsidRPr="00A50B18" w:rsidRDefault="00A50B18" w:rsidP="00A50B18">
      <w:pPr>
        <w:numPr>
          <w:ilvl w:val="0"/>
          <w:numId w:val="15"/>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մեկ շահառուի վարկի առավելագույն չափ է սահմանվել 300 մլն դրամը։</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color w:val="0A0A0A"/>
          <w:sz w:val="24"/>
          <w:szCs w:val="24"/>
          <w:bdr w:val="none" w:sz="0" w:space="0" w:color="auto" w:frame="1"/>
          <w:lang w:eastAsia="ru-RU"/>
        </w:rPr>
        <w:t>1 գլուխ տոհմային ԽԵԿ-ի հաշվարկային արժեքը 1</w:t>
      </w:r>
      <w:r w:rsidRPr="00A50B18">
        <w:rPr>
          <w:rFonts w:ascii="Cambria Math" w:eastAsia="Times New Roman" w:hAnsi="Cambria Math" w:cs="Cambria Math"/>
          <w:b/>
          <w:bCs/>
          <w:color w:val="0A0A0A"/>
          <w:sz w:val="24"/>
          <w:szCs w:val="24"/>
          <w:bdr w:val="none" w:sz="0" w:space="0" w:color="auto" w:frame="1"/>
          <w:lang w:eastAsia="ru-RU"/>
        </w:rPr>
        <w:t>․</w:t>
      </w:r>
      <w:r w:rsidRPr="00A50B18">
        <w:rPr>
          <w:rFonts w:ascii="Segoe UI" w:eastAsia="Times New Roman" w:hAnsi="Segoe UI" w:cs="Segoe UI"/>
          <w:b/>
          <w:bCs/>
          <w:color w:val="0A0A0A"/>
          <w:sz w:val="24"/>
          <w:szCs w:val="24"/>
          <w:bdr w:val="none" w:sz="0" w:space="0" w:color="auto" w:frame="1"/>
          <w:lang w:eastAsia="ru-RU"/>
        </w:rPr>
        <w:t>0 մլն</w:t>
      </w:r>
      <w:r w:rsidRPr="00A50B18">
        <w:rPr>
          <w:rFonts w:ascii="Cambria Math" w:eastAsia="Times New Roman" w:hAnsi="Cambria Math" w:cs="Cambria Math"/>
          <w:b/>
          <w:bCs/>
          <w:color w:val="0A0A0A"/>
          <w:sz w:val="24"/>
          <w:szCs w:val="24"/>
          <w:bdr w:val="none" w:sz="0" w:space="0" w:color="auto" w:frame="1"/>
          <w:lang w:eastAsia="ru-RU"/>
        </w:rPr>
        <w:t>․</w:t>
      </w:r>
      <w:r w:rsidRPr="00A50B18">
        <w:rPr>
          <w:rFonts w:ascii="Segoe UI" w:eastAsia="Times New Roman" w:hAnsi="Segoe UI" w:cs="Segoe UI"/>
          <w:b/>
          <w:bCs/>
          <w:color w:val="0A0A0A"/>
          <w:sz w:val="24"/>
          <w:szCs w:val="24"/>
          <w:bdr w:val="none" w:sz="0" w:space="0" w:color="auto" w:frame="1"/>
          <w:lang w:eastAsia="ru-RU"/>
        </w:rPr>
        <w:t xml:space="preserve"> դրամ։</w:t>
      </w:r>
    </w:p>
    <w:p w:rsidR="00A50B18" w:rsidRPr="00A50B18" w:rsidRDefault="00A50B18" w:rsidP="00A50B18">
      <w:pPr>
        <w:shd w:val="clear" w:color="auto" w:fill="FEFEFE"/>
        <w:spacing w:after="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 </w:t>
      </w:r>
      <w:r w:rsidRPr="00A50B18">
        <w:rPr>
          <w:rFonts w:ascii="Segoe UI" w:eastAsia="Times New Roman" w:hAnsi="Segoe UI" w:cs="Segoe UI"/>
          <w:b/>
          <w:bCs/>
          <w:color w:val="0A0A0A"/>
          <w:sz w:val="24"/>
          <w:szCs w:val="24"/>
          <w:bdr w:val="none" w:sz="0" w:space="0" w:color="auto" w:frame="1"/>
          <w:lang w:eastAsia="ru-RU"/>
        </w:rPr>
        <w:t>Վարկի տոկոսադրույքը՝</w:t>
      </w:r>
    </w:p>
    <w:p w:rsidR="00A50B18" w:rsidRPr="00A50B18" w:rsidRDefault="00A50B18" w:rsidP="00A50B18">
      <w:pPr>
        <w:numPr>
          <w:ilvl w:val="0"/>
          <w:numId w:val="16"/>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Հայաստանի Հանրապետությունում աճեցված տոհմային ԽԵԿ ձեռք բերելու համար 2% տոկոսադրույքով,</w:t>
      </w:r>
    </w:p>
    <w:p w:rsidR="00A50B18" w:rsidRPr="00A50B18" w:rsidRDefault="00A50B18" w:rsidP="00A50B18">
      <w:pPr>
        <w:numPr>
          <w:ilvl w:val="0"/>
          <w:numId w:val="16"/>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ներկրված ԽԵԿ ձեռք բերելու համար՝ 3% տոկոսադրույքով,</w:t>
      </w:r>
    </w:p>
    <w:p w:rsidR="00A50B18" w:rsidRPr="00A50B18" w:rsidRDefault="00A50B18" w:rsidP="00A50B18">
      <w:pPr>
        <w:numPr>
          <w:ilvl w:val="0"/>
          <w:numId w:val="16"/>
        </w:numPr>
        <w:shd w:val="clear" w:color="auto" w:fill="FEFEFE"/>
        <w:spacing w:after="0" w:line="240" w:lineRule="auto"/>
        <w:ind w:left="600"/>
        <w:jc w:val="both"/>
        <w:rPr>
          <w:rFonts w:ascii="Segoe UI" w:eastAsia="Times New Roman" w:hAnsi="Segoe UI" w:cs="Segoe UI"/>
          <w:color w:val="4D4D4D"/>
          <w:sz w:val="24"/>
          <w:szCs w:val="24"/>
          <w:lang w:eastAsia="ru-RU"/>
        </w:rPr>
      </w:pPr>
      <w:r w:rsidRPr="00A50B18">
        <w:rPr>
          <w:rFonts w:ascii="Segoe UI" w:eastAsia="Times New Roman" w:hAnsi="Segoe UI" w:cs="Segoe UI"/>
          <w:color w:val="4D4D4D"/>
          <w:sz w:val="24"/>
          <w:szCs w:val="24"/>
          <w:lang w:eastAsia="ru-RU"/>
        </w:rPr>
        <w:t>զինվորական ծառայության պարտականությունների կատարման ժամանակ մարտական հերթապահության կամ գործողությունների իրականացման արդյունքում իրավաբանական անձի՝ հաշմանդամ դարձած հիմնադրին և անհատ ձեռնարկատիրոջը, Հայաստանի Հանրապետության կառավարության 2014 թվականի դեկտեմբերի 18-ի N 1444-Ն որոշմամբ հաստատված սահմանամերձ բնակավայրերում գործունեություն իրականացնող տնտեսավարողներին, ինչպես նաև գյուղատնտեսության ոլորտում գործունեություն իրականացնող կոոպերատիվներին՝ 0 տոկոս տոկոսադրույքով</w:t>
      </w:r>
    </w:p>
    <w:p w:rsidR="00A50B18" w:rsidRPr="00A50B18" w:rsidRDefault="00A50B18" w:rsidP="00A50B18">
      <w:pPr>
        <w:shd w:val="clear" w:color="auto" w:fill="FEFEFE"/>
        <w:spacing w:after="150"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color w:val="0A0A0A"/>
          <w:sz w:val="24"/>
          <w:szCs w:val="24"/>
          <w:lang w:eastAsia="ru-RU"/>
        </w:rPr>
        <w:t>Ծրագրի շրջանակներում ձեռք բերված տոհմային ԽԵԿ-ի համար տնտեսավարողներին կփոխհատուցվի յուրաքանչյուր գլխի հաշվարկային առավելագույն արժեքի (1</w:t>
      </w:r>
      <w:r w:rsidRPr="00A50B18">
        <w:rPr>
          <w:rFonts w:ascii="Cambria Math" w:eastAsia="Times New Roman" w:hAnsi="Cambria Math" w:cs="Cambria Math"/>
          <w:color w:val="0A0A0A"/>
          <w:sz w:val="24"/>
          <w:szCs w:val="24"/>
          <w:lang w:eastAsia="ru-RU"/>
        </w:rPr>
        <w:t>․</w:t>
      </w:r>
      <w:r w:rsidRPr="00A50B18">
        <w:rPr>
          <w:rFonts w:ascii="Segoe UI" w:eastAsia="Times New Roman" w:hAnsi="Segoe UI" w:cs="Segoe UI"/>
          <w:color w:val="0A0A0A"/>
          <w:sz w:val="24"/>
          <w:szCs w:val="24"/>
          <w:lang w:eastAsia="ru-RU"/>
        </w:rPr>
        <w:t>0 մլն դրամ) կամ փաստացի վճարված գումարի (չհաշված տեղափոխման ծախսերը) 40%-ը՝ 25 գլուխ և ավելի ԽԵԿ-ի համար և 30%-ը՝ մինչև 25 գլուխ ԽԵԿ-ի համար։</w:t>
      </w:r>
    </w:p>
    <w:p w:rsidR="00A50B18" w:rsidRPr="00A50B18" w:rsidRDefault="00A50B18" w:rsidP="00A50B18">
      <w:pPr>
        <w:shd w:val="clear" w:color="auto" w:fill="FEFEFE"/>
        <w:spacing w:line="240" w:lineRule="auto"/>
        <w:jc w:val="both"/>
        <w:rPr>
          <w:rFonts w:ascii="Segoe UI" w:eastAsia="Times New Roman" w:hAnsi="Segoe UI" w:cs="Segoe UI"/>
          <w:color w:val="0A0A0A"/>
          <w:sz w:val="24"/>
          <w:szCs w:val="24"/>
          <w:lang w:eastAsia="ru-RU"/>
        </w:rPr>
      </w:pPr>
      <w:r w:rsidRPr="00A50B18">
        <w:rPr>
          <w:rFonts w:ascii="Segoe UI" w:eastAsia="Times New Roman" w:hAnsi="Segoe UI" w:cs="Segoe UI"/>
          <w:b/>
          <w:bCs/>
          <w:i/>
          <w:iCs/>
          <w:color w:val="0A0A0A"/>
          <w:sz w:val="24"/>
          <w:szCs w:val="24"/>
          <w:bdr w:val="none" w:sz="0" w:space="0" w:color="auto" w:frame="1"/>
          <w:lang w:eastAsia="ru-RU"/>
        </w:rPr>
        <w:t>Ծրագրի մանրամասներին կարող եք ծանոթանալ </w:t>
      </w:r>
      <w:hyperlink r:id="rId19" w:history="1">
        <w:r w:rsidRPr="00A50B18">
          <w:rPr>
            <w:rFonts w:ascii="Segoe UI" w:eastAsia="Times New Roman" w:hAnsi="Segoe UI" w:cs="Segoe UI"/>
            <w:b/>
            <w:bCs/>
            <w:i/>
            <w:iCs/>
            <w:color w:val="337AB7"/>
            <w:sz w:val="24"/>
            <w:szCs w:val="24"/>
            <w:bdr w:val="none" w:sz="0" w:space="0" w:color="auto" w:frame="1"/>
            <w:lang w:eastAsia="ru-RU"/>
          </w:rPr>
          <w:t>այստեղ</w:t>
        </w:r>
      </w:hyperlink>
    </w:p>
    <w:p w:rsidR="00114C62" w:rsidRDefault="00114C62"/>
    <w:sectPr w:rsidR="00114C62" w:rsidSect="00A50B18">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0125"/>
    <w:multiLevelType w:val="multilevel"/>
    <w:tmpl w:val="27E8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34C58"/>
    <w:multiLevelType w:val="multilevel"/>
    <w:tmpl w:val="44D07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8027BD"/>
    <w:multiLevelType w:val="multilevel"/>
    <w:tmpl w:val="4E30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E3BCC"/>
    <w:multiLevelType w:val="multilevel"/>
    <w:tmpl w:val="7ED4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0344D1"/>
    <w:multiLevelType w:val="multilevel"/>
    <w:tmpl w:val="9AE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3A7340"/>
    <w:multiLevelType w:val="multilevel"/>
    <w:tmpl w:val="80B8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5437EF"/>
    <w:multiLevelType w:val="multilevel"/>
    <w:tmpl w:val="1BD4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269D9"/>
    <w:multiLevelType w:val="multilevel"/>
    <w:tmpl w:val="F872F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FE153B"/>
    <w:multiLevelType w:val="multilevel"/>
    <w:tmpl w:val="4B8E1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D320B0"/>
    <w:multiLevelType w:val="multilevel"/>
    <w:tmpl w:val="5A64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187EB8"/>
    <w:multiLevelType w:val="multilevel"/>
    <w:tmpl w:val="4E26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3A140F"/>
    <w:multiLevelType w:val="multilevel"/>
    <w:tmpl w:val="6FCA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9C5BBA"/>
    <w:multiLevelType w:val="multilevel"/>
    <w:tmpl w:val="66F6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AC3F06"/>
    <w:multiLevelType w:val="multilevel"/>
    <w:tmpl w:val="1DBC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A86BD6"/>
    <w:multiLevelType w:val="multilevel"/>
    <w:tmpl w:val="662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B83F7F"/>
    <w:multiLevelType w:val="multilevel"/>
    <w:tmpl w:val="641E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2"/>
  </w:num>
  <w:num w:numId="4">
    <w:abstractNumId w:val="12"/>
  </w:num>
  <w:num w:numId="5">
    <w:abstractNumId w:val="7"/>
  </w:num>
  <w:num w:numId="6">
    <w:abstractNumId w:val="8"/>
  </w:num>
  <w:num w:numId="7">
    <w:abstractNumId w:val="11"/>
  </w:num>
  <w:num w:numId="8">
    <w:abstractNumId w:val="1"/>
  </w:num>
  <w:num w:numId="9">
    <w:abstractNumId w:val="5"/>
  </w:num>
  <w:num w:numId="10">
    <w:abstractNumId w:val="0"/>
  </w:num>
  <w:num w:numId="11">
    <w:abstractNumId w:val="3"/>
  </w:num>
  <w:num w:numId="12">
    <w:abstractNumId w:val="14"/>
  </w:num>
  <w:num w:numId="13">
    <w:abstractNumId w:val="13"/>
  </w:num>
  <w:num w:numId="14">
    <w:abstractNumId w:val="6"/>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18"/>
    <w:rsid w:val="00114C62"/>
    <w:rsid w:val="00A5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0B18"/>
    <w:rPr>
      <w:color w:val="0000FF"/>
      <w:u w:val="single"/>
    </w:rPr>
  </w:style>
  <w:style w:type="character" w:styleId="a5">
    <w:name w:val="Emphasis"/>
    <w:basedOn w:val="a0"/>
    <w:uiPriority w:val="20"/>
    <w:qFormat/>
    <w:rsid w:val="00A50B18"/>
    <w:rPr>
      <w:i/>
      <w:iCs/>
    </w:rPr>
  </w:style>
  <w:style w:type="character" w:styleId="a6">
    <w:name w:val="Strong"/>
    <w:basedOn w:val="a0"/>
    <w:uiPriority w:val="22"/>
    <w:qFormat/>
    <w:rsid w:val="00A50B18"/>
    <w:rPr>
      <w:b/>
      <w:bCs/>
    </w:rPr>
  </w:style>
  <w:style w:type="paragraph" w:styleId="a7">
    <w:name w:val="Balloon Text"/>
    <w:basedOn w:val="a"/>
    <w:link w:val="a8"/>
    <w:uiPriority w:val="99"/>
    <w:semiHidden/>
    <w:unhideWhenUsed/>
    <w:rsid w:val="00A50B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0B18"/>
    <w:rPr>
      <w:color w:val="0000FF"/>
      <w:u w:val="single"/>
    </w:rPr>
  </w:style>
  <w:style w:type="character" w:styleId="a5">
    <w:name w:val="Emphasis"/>
    <w:basedOn w:val="a0"/>
    <w:uiPriority w:val="20"/>
    <w:qFormat/>
    <w:rsid w:val="00A50B18"/>
    <w:rPr>
      <w:i/>
      <w:iCs/>
    </w:rPr>
  </w:style>
  <w:style w:type="character" w:styleId="a6">
    <w:name w:val="Strong"/>
    <w:basedOn w:val="a0"/>
    <w:uiPriority w:val="22"/>
    <w:qFormat/>
    <w:rsid w:val="00A50B18"/>
    <w:rPr>
      <w:b/>
      <w:bCs/>
    </w:rPr>
  </w:style>
  <w:style w:type="paragraph" w:styleId="a7">
    <w:name w:val="Balloon Text"/>
    <w:basedOn w:val="a"/>
    <w:link w:val="a8"/>
    <w:uiPriority w:val="99"/>
    <w:semiHidden/>
    <w:unhideWhenUsed/>
    <w:rsid w:val="00A50B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24439">
      <w:bodyDiv w:val="1"/>
      <w:marLeft w:val="0"/>
      <w:marRight w:val="0"/>
      <w:marTop w:val="0"/>
      <w:marBottom w:val="0"/>
      <w:divBdr>
        <w:top w:val="none" w:sz="0" w:space="0" w:color="auto"/>
        <w:left w:val="none" w:sz="0" w:space="0" w:color="auto"/>
        <w:bottom w:val="none" w:sz="0" w:space="0" w:color="auto"/>
        <w:right w:val="none" w:sz="0" w:space="0" w:color="auto"/>
      </w:divBdr>
      <w:divsChild>
        <w:div w:id="916981217">
          <w:marLeft w:val="0"/>
          <w:marRight w:val="0"/>
          <w:marTop w:val="225"/>
          <w:marBottom w:val="0"/>
          <w:divBdr>
            <w:top w:val="none" w:sz="0" w:space="0" w:color="auto"/>
            <w:left w:val="none" w:sz="0" w:space="0" w:color="auto"/>
            <w:bottom w:val="none" w:sz="0" w:space="0" w:color="auto"/>
            <w:right w:val="none" w:sz="0" w:space="0" w:color="auto"/>
          </w:divBdr>
        </w:div>
        <w:div w:id="818620237">
          <w:marLeft w:val="0"/>
          <w:marRight w:val="0"/>
          <w:marTop w:val="480"/>
          <w:marBottom w:val="480"/>
          <w:divBdr>
            <w:top w:val="none" w:sz="0" w:space="0" w:color="auto"/>
            <w:left w:val="none" w:sz="0" w:space="0" w:color="auto"/>
            <w:bottom w:val="none" w:sz="0" w:space="0" w:color="auto"/>
            <w:right w:val="none" w:sz="0" w:space="0" w:color="auto"/>
          </w:divBdr>
          <w:divsChild>
            <w:div w:id="780101587">
              <w:marLeft w:val="0"/>
              <w:marRight w:val="0"/>
              <w:marTop w:val="0"/>
              <w:marBottom w:val="0"/>
              <w:divBdr>
                <w:top w:val="none" w:sz="0" w:space="0" w:color="auto"/>
                <w:left w:val="none" w:sz="0" w:space="0" w:color="auto"/>
                <w:bottom w:val="none" w:sz="0" w:space="0" w:color="auto"/>
                <w:right w:val="none" w:sz="0" w:space="0" w:color="auto"/>
              </w:divBdr>
              <w:divsChild>
                <w:div w:id="2815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economy.am/media/30197/1392.2%20%282%29.pdf" TargetMode="External"/><Relationship Id="rId13" Type="http://schemas.openxmlformats.org/officeDocument/2006/relationships/hyperlink" Target="https://mineconomy.am/media/33158/Tarberak%202.pdf" TargetMode="External"/><Relationship Id="rId18" Type="http://schemas.openxmlformats.org/officeDocument/2006/relationships/hyperlink" Target="https://mineconomy.am/media/33593/419.1%20%28Xelaci.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mineconomy.am/media/30196/1392.1%20%284%29.pdf" TargetMode="External"/><Relationship Id="rId12" Type="http://schemas.openxmlformats.org/officeDocument/2006/relationships/hyperlink" Target="https://mineconomy.am/media/33157/Tarberak%201.pdf" TargetMode="External"/><Relationship Id="rId17" Type="http://schemas.openxmlformats.org/officeDocument/2006/relationships/hyperlink" Target="https://mineconomy.am/media/33644/HRAMAN.pdf" TargetMode="External"/><Relationship Id="rId2" Type="http://schemas.openxmlformats.org/officeDocument/2006/relationships/styles" Target="styles.xml"/><Relationship Id="rId16" Type="http://schemas.openxmlformats.org/officeDocument/2006/relationships/hyperlink" Target="https://mineconomy.am/media/33643/dimumi%20dzev.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lis.am/DocumentView.aspx?docid=205678" TargetMode="External"/><Relationship Id="rId11" Type="http://schemas.openxmlformats.org/officeDocument/2006/relationships/hyperlink" Target="https://mineconomy.am/media/33136/40-42.pdf" TargetMode="External"/><Relationship Id="rId5" Type="http://schemas.openxmlformats.org/officeDocument/2006/relationships/webSettings" Target="webSettings.xml"/><Relationship Id="rId15" Type="http://schemas.openxmlformats.org/officeDocument/2006/relationships/hyperlink" Target="https://mineconomy.am/media/33643/dimumi%20dzev.pdf" TargetMode="External"/><Relationship Id="rId10" Type="http://schemas.openxmlformats.org/officeDocument/2006/relationships/hyperlink" Target="https://mineconomy.am/media/33135/20-27.pdf" TargetMode="External"/><Relationship Id="rId19" Type="http://schemas.openxmlformats.org/officeDocument/2006/relationships/hyperlink" Target="https://mineconomy.am/media/33594/419.1%20%281%29-tavar.pdf" TargetMode="External"/><Relationship Id="rId4" Type="http://schemas.openxmlformats.org/officeDocument/2006/relationships/settings" Target="settings.xml"/><Relationship Id="rId9" Type="http://schemas.openxmlformats.org/officeDocument/2006/relationships/hyperlink" Target="https://mineconomy.am/media/30198/1392.3%20%284%29.pdf" TargetMode="External"/><Relationship Id="rId14" Type="http://schemas.openxmlformats.org/officeDocument/2006/relationships/hyperlink" Target="https://mineconomy.am/media/33159/Tarberak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3125</Words>
  <Characters>17815</Characters>
  <Application>Microsoft Office Word</Application>
  <DocSecurity>0</DocSecurity>
  <Lines>148</Lines>
  <Paragraphs>41</Paragraphs>
  <ScaleCrop>false</ScaleCrop>
  <Company>HP Inc.</Company>
  <LinksUpToDate>false</LinksUpToDate>
  <CharactersWithSpaces>20899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2025-05-26T12:45:00Z</dcterms:created>
  <dcterms:modified xsi:type="dcterms:W3CDTF">2025-05-26T12:47:00Z</dcterms:modified>
</cp:coreProperties>
</file>