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BCA" w:rsidRPr="00257BCA" w:rsidRDefault="00257BCA" w:rsidP="00257BCA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0A0A0A"/>
          <w:sz w:val="18"/>
          <w:szCs w:val="24"/>
          <w:lang w:eastAsia="ru-RU"/>
        </w:rPr>
      </w:pPr>
      <w:bookmarkStart w:id="0" w:name="_GoBack"/>
      <w:proofErr w:type="spellStart"/>
      <w:r w:rsidRPr="00257BCA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>Սպանդանոցների</w:t>
      </w:r>
      <w:proofErr w:type="spellEnd"/>
      <w:r w:rsidRPr="00257BCA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>կողմից</w:t>
      </w:r>
      <w:proofErr w:type="spellEnd"/>
      <w:r w:rsidRPr="00257BCA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>մատուցվող</w:t>
      </w:r>
      <w:proofErr w:type="spellEnd"/>
      <w:r w:rsidRPr="00257BCA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>խոշոր</w:t>
      </w:r>
      <w:proofErr w:type="spellEnd"/>
      <w:r w:rsidRPr="00257BCA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>եղջերավոր</w:t>
      </w:r>
      <w:proofErr w:type="spellEnd"/>
      <w:r w:rsidRPr="00257BCA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>կենդանիների</w:t>
      </w:r>
      <w:proofErr w:type="spellEnd"/>
      <w:r w:rsidRPr="00257BCA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>սպանդի</w:t>
      </w:r>
      <w:proofErr w:type="spellEnd"/>
      <w:r w:rsidRPr="00257BCA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>ծառայության</w:t>
      </w:r>
      <w:proofErr w:type="spellEnd"/>
      <w:r w:rsidRPr="00257BCA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>վճարի</w:t>
      </w:r>
      <w:proofErr w:type="spellEnd"/>
      <w:r w:rsidRPr="00257BCA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>մասնակի</w:t>
      </w:r>
      <w:proofErr w:type="spellEnd"/>
      <w:r w:rsidRPr="00257BCA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>փոխհատուցման</w:t>
      </w:r>
      <w:proofErr w:type="spellEnd"/>
      <w:r w:rsidRPr="00257BCA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>ծրագիր</w:t>
      </w:r>
      <w:proofErr w:type="spellEnd"/>
    </w:p>
    <w:bookmarkEnd w:id="0"/>
    <w:p w:rsidR="00257BCA" w:rsidRPr="00257BCA" w:rsidRDefault="00257BCA" w:rsidP="00257BCA">
      <w:pPr>
        <w:shd w:val="clear" w:color="auto" w:fill="FEFEFE"/>
        <w:spacing w:after="0" w:line="240" w:lineRule="auto"/>
        <w:jc w:val="center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noProof/>
          <w:color w:val="0A0A0A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mineconomy.am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mineconomy.am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XKFD56wIAAOc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257BCA" w:rsidRPr="00257BCA" w:rsidRDefault="00257BCA" w:rsidP="00257BCA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257BCA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Ծրագրի</w:t>
      </w:r>
      <w:proofErr w:type="spellEnd"/>
      <w:r w:rsidRPr="00257BCA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հիմնական</w:t>
      </w:r>
      <w:proofErr w:type="spellEnd"/>
      <w:r w:rsidRPr="00257BCA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նպատակը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 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սպանդանոցային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սպանդը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խրախուսելու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նպատակով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պետության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կողմից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ֆերմերային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տնտեսությունների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կողմից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ձեռք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բերվող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սպանդի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ծառայության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վճարի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մասնակի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փոխհատուցումն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է։</w:t>
      </w:r>
    </w:p>
    <w:p w:rsidR="00257BCA" w:rsidRPr="00257BCA" w:rsidRDefault="00257BCA" w:rsidP="00257BCA">
      <w:pPr>
        <w:shd w:val="clear" w:color="auto" w:fill="FEFEFE"/>
        <w:spacing w:after="15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Ծրագրի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շրջանակներում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մինչև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2025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թվականի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դեկտեմբերի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30-ը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սպանդանոցային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սպանդի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ծառայություն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ձեռք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բերող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խոշոր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եղջերավոր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կենդանիների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բուծմամբ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զբաղվող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ֆերմերային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տնտեսությանը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մատուցած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սպանդի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ծառայության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դիմաց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պետության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կողմից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սպանդանոցին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է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տրամադրվում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մատուցված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ծառայության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վճարի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մասնակի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փոխհատուցում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՝</w:t>
      </w:r>
    </w:p>
    <w:p w:rsidR="00257BCA" w:rsidRPr="00257BCA" w:rsidRDefault="00257BCA" w:rsidP="00257BCA">
      <w:pPr>
        <w:numPr>
          <w:ilvl w:val="0"/>
          <w:numId w:val="1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ֆերմերային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տնտեսության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կողմից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յուրաքանչյուր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խոշոր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եղջերավոր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կենդանու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սպանդի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ծառայության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ձեռքբերման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համար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սպանդանոցի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սահմանված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վճարի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չափով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բայց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ոչ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ավելի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քան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10000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Հայաստանի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Հանրապետության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դրամը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.</w:t>
      </w:r>
    </w:p>
    <w:p w:rsidR="00257BCA" w:rsidRPr="00257BCA" w:rsidRDefault="00257BCA" w:rsidP="00257BCA">
      <w:pPr>
        <w:numPr>
          <w:ilvl w:val="0"/>
          <w:numId w:val="1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նախապես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սահմանված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սանիտարական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օրերին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բրուցելոզով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հիվանդ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կամ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դրական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հակազդած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յուրաքանչյուր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խոշոր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եղջերավոր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կենդանու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սպանդի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ծառայության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ձեռքբերման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համար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սպանդանոցի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սահմանված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վճարի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չափով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բայց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ոչ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ավելի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քան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15000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Հայաստանի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Հանրապետության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դրամը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։</w:t>
      </w:r>
    </w:p>
    <w:p w:rsidR="00257BCA" w:rsidRPr="00257BCA" w:rsidRDefault="00257BCA" w:rsidP="00257BCA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257BCA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Ծրագրից</w:t>
      </w:r>
      <w:proofErr w:type="spellEnd"/>
      <w:r w:rsidRPr="00257BCA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կարող</w:t>
      </w:r>
      <w:proofErr w:type="spellEnd"/>
      <w:r w:rsidRPr="00257BCA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է </w:t>
      </w:r>
      <w:proofErr w:type="spellStart"/>
      <w:r w:rsidRPr="00257BCA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օգտվել</w:t>
      </w:r>
      <w:proofErr w:type="spellEnd"/>
      <w:r w:rsidRPr="00257BCA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սպանդանոցային</w:t>
      </w:r>
      <w:proofErr w:type="spellEnd"/>
      <w:r w:rsidRPr="00257BCA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ծառայություն</w:t>
      </w:r>
      <w:proofErr w:type="spellEnd"/>
      <w:r w:rsidRPr="00257BCA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մատուցող</w:t>
      </w:r>
      <w:proofErr w:type="spellEnd"/>
      <w:r w:rsidRPr="00257BCA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այն</w:t>
      </w:r>
      <w:proofErr w:type="spellEnd"/>
      <w:r w:rsidRPr="00257BCA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կազմակերպությունը</w:t>
      </w:r>
      <w:proofErr w:type="spellEnd"/>
      <w:r w:rsidRPr="00257BCA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կամ</w:t>
      </w:r>
      <w:proofErr w:type="spellEnd"/>
      <w:r w:rsidRPr="00257BCA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անհատ</w:t>
      </w:r>
      <w:proofErr w:type="spellEnd"/>
      <w:r w:rsidRPr="00257BCA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ձեռնարկատերը</w:t>
      </w:r>
      <w:proofErr w:type="spellEnd"/>
      <w:r w:rsidRPr="00257BCA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257BCA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որը</w:t>
      </w:r>
      <w:proofErr w:type="spellEnd"/>
      <w:r w:rsidRPr="00257BCA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՝</w:t>
      </w:r>
    </w:p>
    <w:p w:rsidR="00257BCA" w:rsidRPr="00257BCA" w:rsidRDefault="00257BCA" w:rsidP="00257BCA">
      <w:pPr>
        <w:numPr>
          <w:ilvl w:val="0"/>
          <w:numId w:val="2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նախարարության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համայնքի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հետ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կնքել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է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ծրագրի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 </w:t>
      </w:r>
      <w:hyperlink r:id="rId6" w:history="1">
        <w:r w:rsidRPr="00257BCA">
          <w:rPr>
            <w:rFonts w:ascii="Segoe UI" w:eastAsia="Times New Roman" w:hAnsi="Segoe UI" w:cs="Segoe UI"/>
            <w:color w:val="337AB7"/>
            <w:sz w:val="24"/>
            <w:szCs w:val="24"/>
            <w:bdr w:val="none" w:sz="0" w:space="0" w:color="auto" w:frame="1"/>
            <w:lang w:eastAsia="ru-RU"/>
          </w:rPr>
          <w:t xml:space="preserve">N 1 </w:t>
        </w:r>
        <w:proofErr w:type="spellStart"/>
        <w:r w:rsidRPr="00257BCA">
          <w:rPr>
            <w:rFonts w:ascii="Segoe UI" w:eastAsia="Times New Roman" w:hAnsi="Segoe UI" w:cs="Segoe UI"/>
            <w:color w:val="337AB7"/>
            <w:sz w:val="24"/>
            <w:szCs w:val="24"/>
            <w:bdr w:val="none" w:sz="0" w:space="0" w:color="auto" w:frame="1"/>
            <w:lang w:eastAsia="ru-RU"/>
          </w:rPr>
          <w:t>ձևին</w:t>
        </w:r>
        <w:proofErr w:type="spellEnd"/>
      </w:hyperlink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 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համապատասխան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ֆերմերային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տնտեսությանը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խոշոր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եղջերավոր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կենդանիների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սպանդի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ծառայության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մատուցման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համաձայնագիր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որով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ստանձնել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է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ֆերմերային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տնտեսությանը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ծրագրով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սահմանված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պայմանների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համաձայն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խոշոր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եղջերավոր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կենդանիների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սպանդի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ծառայություն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մատուցելու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պարտավորություն</w:t>
      </w:r>
      <w:proofErr w:type="spellEnd"/>
      <w:r w:rsidRPr="00257BCA">
        <w:rPr>
          <w:rFonts w:ascii="Cambria Math" w:eastAsia="Times New Roman" w:hAnsi="Cambria Math" w:cs="Cambria Math"/>
          <w:color w:val="4D4D4D"/>
          <w:sz w:val="24"/>
          <w:szCs w:val="24"/>
          <w:lang w:eastAsia="ru-RU"/>
        </w:rPr>
        <w:t>․</w:t>
      </w:r>
    </w:p>
    <w:p w:rsidR="00257BCA" w:rsidRPr="00257BCA" w:rsidRDefault="00257BCA" w:rsidP="00257BCA">
      <w:pPr>
        <w:numPr>
          <w:ilvl w:val="0"/>
          <w:numId w:val="2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ծրագրից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օգտվելու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նպատակով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համայնքի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ղեկավարին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ներկայացված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դիմումի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օրվան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նախորդող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աշխատանքային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օրվա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դրությամբ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չունի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հարկային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մարմնի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կողմից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վերահսկվող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եկամուտների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մասով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չկատարված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պարտավորություններ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։</w:t>
      </w:r>
    </w:p>
    <w:p w:rsidR="00257BCA" w:rsidRPr="00257BCA" w:rsidRDefault="00257BCA" w:rsidP="00257BCA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257BCA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Փոխհատուցման</w:t>
      </w:r>
      <w:proofErr w:type="spellEnd"/>
      <w:r w:rsidRPr="00257BCA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տրամադրման</w:t>
      </w:r>
      <w:proofErr w:type="spellEnd"/>
      <w:r w:rsidRPr="00257BCA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ընթացակարգը</w:t>
      </w:r>
      <w:proofErr w:type="spellEnd"/>
      <w:r w:rsidRPr="00257BCA">
        <w:rPr>
          <w:rFonts w:ascii="Cambria Math" w:eastAsia="Times New Roman" w:hAnsi="Cambria Math" w:cs="Cambria Math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․</w:t>
      </w:r>
    </w:p>
    <w:p w:rsidR="00257BCA" w:rsidRPr="00257BCA" w:rsidRDefault="00257BCA" w:rsidP="00257BCA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Փոխհատուցման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տրամադրման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գործընթացը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նախաձեռնում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է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սպանդանոցը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որն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ամսական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պարբերականությամբ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մինչև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գործունեության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իրականացման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տվյալ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ամսվան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հաջորդող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ամսվա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վերջին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աշխատանքային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 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օրը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ներառյալ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ծրագրի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 </w:t>
      </w:r>
      <w:hyperlink r:id="rId7" w:history="1">
        <w:r w:rsidRPr="00257BCA">
          <w:rPr>
            <w:rFonts w:ascii="Segoe UI" w:eastAsia="Times New Roman" w:hAnsi="Segoe UI" w:cs="Segoe UI"/>
            <w:color w:val="337AB7"/>
            <w:sz w:val="24"/>
            <w:szCs w:val="24"/>
            <w:bdr w:val="none" w:sz="0" w:space="0" w:color="auto" w:frame="1"/>
            <w:lang w:eastAsia="ru-RU"/>
          </w:rPr>
          <w:t xml:space="preserve">N 2 </w:t>
        </w:r>
        <w:proofErr w:type="spellStart"/>
        <w:r w:rsidRPr="00257BCA">
          <w:rPr>
            <w:rFonts w:ascii="Segoe UI" w:eastAsia="Times New Roman" w:hAnsi="Segoe UI" w:cs="Segoe UI"/>
            <w:color w:val="337AB7"/>
            <w:sz w:val="24"/>
            <w:szCs w:val="24"/>
            <w:bdr w:val="none" w:sz="0" w:space="0" w:color="auto" w:frame="1"/>
            <w:lang w:eastAsia="ru-RU"/>
          </w:rPr>
          <w:t>ձևին</w:t>
        </w:r>
        <w:proofErr w:type="spellEnd"/>
      </w:hyperlink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 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համապատասխան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էլեկտրոնային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կամ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թղթային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տարբերակով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(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գրությամբ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)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դիմում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է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ներկայացնում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համայնքի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ղեկավարին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որին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կցում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է՝</w:t>
      </w:r>
    </w:p>
    <w:p w:rsidR="00257BCA" w:rsidRPr="00257BCA" w:rsidRDefault="00257BCA" w:rsidP="00257BCA">
      <w:pPr>
        <w:numPr>
          <w:ilvl w:val="0"/>
          <w:numId w:val="3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հարկային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մարմնի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տեղեկատվական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համակարգում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առկա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տվյալներին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համապատասխան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ներբեռնված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արտատպված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հարկ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վճարողի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անձնական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հաշվի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քարտի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քաղվածքը</w:t>
      </w:r>
      <w:proofErr w:type="spellEnd"/>
      <w:r w:rsidRPr="00257BCA">
        <w:rPr>
          <w:rFonts w:ascii="Cambria Math" w:eastAsia="Times New Roman" w:hAnsi="Cambria Math" w:cs="Cambria Math"/>
          <w:color w:val="4D4D4D"/>
          <w:sz w:val="24"/>
          <w:szCs w:val="24"/>
          <w:lang w:eastAsia="ru-RU"/>
        </w:rPr>
        <w:t>․</w:t>
      </w:r>
    </w:p>
    <w:p w:rsidR="00257BCA" w:rsidRPr="00257BCA" w:rsidRDefault="00257BCA" w:rsidP="00257BCA">
      <w:pPr>
        <w:numPr>
          <w:ilvl w:val="0"/>
          <w:numId w:val="3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խոշոր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եղջերավոր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կենդանին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սպանդանոց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տեղափոխող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անձի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խոշոր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եղջերավոր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կենդանու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տվյալների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սպանդի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ծառայության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մատուցման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վերաբերյալ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ծրագրի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 </w:t>
      </w:r>
      <w:hyperlink r:id="rId8" w:history="1">
        <w:r w:rsidRPr="00257BCA">
          <w:rPr>
            <w:rFonts w:ascii="Segoe UI" w:eastAsia="Times New Roman" w:hAnsi="Segoe UI" w:cs="Segoe UI"/>
            <w:color w:val="337AB7"/>
            <w:sz w:val="24"/>
            <w:szCs w:val="24"/>
            <w:bdr w:val="none" w:sz="0" w:space="0" w:color="auto" w:frame="1"/>
            <w:lang w:eastAsia="ru-RU"/>
          </w:rPr>
          <w:t xml:space="preserve">N 3 </w:t>
        </w:r>
        <w:proofErr w:type="spellStart"/>
        <w:r w:rsidRPr="00257BCA">
          <w:rPr>
            <w:rFonts w:ascii="Segoe UI" w:eastAsia="Times New Roman" w:hAnsi="Segoe UI" w:cs="Segoe UI"/>
            <w:color w:val="337AB7"/>
            <w:sz w:val="24"/>
            <w:szCs w:val="24"/>
            <w:bdr w:val="none" w:sz="0" w:space="0" w:color="auto" w:frame="1"/>
            <w:lang w:eastAsia="ru-RU"/>
          </w:rPr>
          <w:t>ձևին</w:t>
        </w:r>
        <w:proofErr w:type="spellEnd"/>
      </w:hyperlink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 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համապատասխան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իր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կողմից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կազմված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տեղեկանքը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Հայաստանի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Հանրապետության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կառավարության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2010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թվականի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հոկտեմբերի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21-ի N 1499-Ն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որոշման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(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այսուհետ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որոշում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) N 2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հավելվածով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հաստատված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խոշոր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եղջերավոր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կենդանիների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սպանդի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արդյունքում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«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Սպանդանոցների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կառավարում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»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միասնական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էլեկտրոնային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հարթակից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գեներացված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N 5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ձևի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անասնաբուժական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վկայականի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(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այսուհետ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N 5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ձևի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անասնաբուժական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վկայական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)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պատճենը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կամ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լուսապատճենը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.</w:t>
      </w:r>
    </w:p>
    <w:p w:rsidR="00257BCA" w:rsidRPr="00257BCA" w:rsidRDefault="00257BCA" w:rsidP="00257BCA">
      <w:pPr>
        <w:numPr>
          <w:ilvl w:val="0"/>
          <w:numId w:val="3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lastRenderedPageBreak/>
        <w:t>որոշման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N 2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հավելվածով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հաստատված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N 1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ձևի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անասնաբուժական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վկայականի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պատճենը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կամ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լուսապատճենը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(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այսուհետ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N 1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ձևի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անասնաբուժական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վկայական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),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ընդ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որում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բրուցելոզով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հիվանդ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կամ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դրական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հակազդած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խոշոր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եղջերավոր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կենդանու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սպանդ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իրականացված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լինելու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դեպքում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N 1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ձևի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անասնաբուժական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վկայականում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պետք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է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առկա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լինի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նշում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խոշոր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եղջերավոր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կենդանու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բրուցելոզով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հիվանդ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կամ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դրական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հակազդած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լինելու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մասին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գրառում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.</w:t>
      </w:r>
    </w:p>
    <w:p w:rsidR="00257BCA" w:rsidRPr="00257BCA" w:rsidRDefault="00257BCA" w:rsidP="00257BCA">
      <w:pPr>
        <w:numPr>
          <w:ilvl w:val="0"/>
          <w:numId w:val="3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խոշոր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եղջերավոր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կենդանիների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սպանդի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ծառայություն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մատուցելու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վերաբերյալ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ծրագրի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 </w:t>
      </w:r>
      <w:hyperlink r:id="rId9" w:history="1">
        <w:r w:rsidRPr="00257BCA">
          <w:rPr>
            <w:rFonts w:ascii="Segoe UI" w:eastAsia="Times New Roman" w:hAnsi="Segoe UI" w:cs="Segoe UI"/>
            <w:color w:val="337AB7"/>
            <w:sz w:val="24"/>
            <w:szCs w:val="24"/>
            <w:bdr w:val="none" w:sz="0" w:space="0" w:color="auto" w:frame="1"/>
            <w:lang w:eastAsia="ru-RU"/>
          </w:rPr>
          <w:t xml:space="preserve">N 4 </w:t>
        </w:r>
        <w:proofErr w:type="spellStart"/>
        <w:r w:rsidRPr="00257BCA">
          <w:rPr>
            <w:rFonts w:ascii="Segoe UI" w:eastAsia="Times New Roman" w:hAnsi="Segoe UI" w:cs="Segoe UI"/>
            <w:color w:val="337AB7"/>
            <w:sz w:val="24"/>
            <w:szCs w:val="24"/>
            <w:bdr w:val="none" w:sz="0" w:space="0" w:color="auto" w:frame="1"/>
            <w:lang w:eastAsia="ru-RU"/>
          </w:rPr>
          <w:t>ձևին</w:t>
        </w:r>
        <w:proofErr w:type="spellEnd"/>
      </w:hyperlink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 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համապատասխան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լրացված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հայտարարության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բնօրինակը</w:t>
      </w:r>
      <w:proofErr w:type="spellEnd"/>
      <w:r w:rsidRPr="00257BCA">
        <w:rPr>
          <w:rFonts w:ascii="Cambria Math" w:eastAsia="Times New Roman" w:hAnsi="Cambria Math" w:cs="Cambria Math"/>
          <w:color w:val="4D4D4D"/>
          <w:sz w:val="24"/>
          <w:szCs w:val="24"/>
          <w:lang w:eastAsia="ru-RU"/>
        </w:rPr>
        <w:t>․</w:t>
      </w:r>
    </w:p>
    <w:p w:rsidR="00257BCA" w:rsidRPr="00257BCA" w:rsidRDefault="00257BCA" w:rsidP="00257BCA">
      <w:pPr>
        <w:numPr>
          <w:ilvl w:val="0"/>
          <w:numId w:val="3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սպանդանոցի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կողմից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սպանդի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ծառայության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մատուցման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դիմաց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սահմանված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վճարի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ծրագրով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նախատեսված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պետության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կողմից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տրամադրվող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փոխհատուցման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տարբերության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չափով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ֆերմերային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տնտեսությունից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գանձված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վճարը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հիմնավորող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փաստաթղթի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պատճենը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՝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ա</w:t>
      </w:r>
      <w:r w:rsidRPr="00257BCA">
        <w:rPr>
          <w:rFonts w:ascii="Cambria Math" w:eastAsia="Times New Roman" w:hAnsi="Cambria Math" w:cs="Cambria Math"/>
          <w:color w:val="4D4D4D"/>
          <w:sz w:val="24"/>
          <w:szCs w:val="24"/>
          <w:lang w:eastAsia="ru-RU"/>
        </w:rPr>
        <w:t>․</w:t>
      </w:r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եթե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սպանդանոցի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կողմից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սահմանված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սպանդի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ծառայության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վճարի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չափը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գերազանցում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է 10000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Հայաստանի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Հանրապետության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դրամը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,              բ</w:t>
      </w:r>
      <w:r w:rsidRPr="00257BCA">
        <w:rPr>
          <w:rFonts w:ascii="Cambria Math" w:eastAsia="Times New Roman" w:hAnsi="Cambria Math" w:cs="Cambria Math"/>
          <w:color w:val="4D4D4D"/>
          <w:sz w:val="24"/>
          <w:szCs w:val="24"/>
          <w:lang w:eastAsia="ru-RU"/>
        </w:rPr>
        <w:t>․</w:t>
      </w:r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եթե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սպանդանոցի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կողմից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բրուցելոզով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հիվանդ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կամ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դրական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հակազդած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խոշոր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եղջերավոր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կենդանու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սպանդի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ծառայության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մատուցման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համար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սահմանված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վճարի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չափը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գերազանցում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է 15000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Հայաստանի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Հանրապետության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դրամը</w:t>
      </w:r>
      <w:proofErr w:type="spellEnd"/>
      <w:r w:rsidRPr="00257BCA">
        <w:rPr>
          <w:rFonts w:ascii="Cambria Math" w:eastAsia="Times New Roman" w:hAnsi="Cambria Math" w:cs="Cambria Math"/>
          <w:color w:val="4D4D4D"/>
          <w:sz w:val="24"/>
          <w:szCs w:val="24"/>
          <w:lang w:eastAsia="ru-RU"/>
        </w:rPr>
        <w:t>․</w:t>
      </w:r>
    </w:p>
    <w:p w:rsidR="00257BCA" w:rsidRPr="00257BCA" w:rsidRDefault="00257BCA" w:rsidP="00257BCA">
      <w:pPr>
        <w:numPr>
          <w:ilvl w:val="0"/>
          <w:numId w:val="3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 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տեղեկություն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սպանդանոցի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հիմնադիր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կամ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ավելի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քան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10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տոկոս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բաժնետեր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հանդիսացող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անձանց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անվանումների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նրանց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ընտանիքի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անդամների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(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ծնող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ամուսին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զավակ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)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անունների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ազգանունների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մասին</w:t>
      </w:r>
      <w:proofErr w:type="spellEnd"/>
      <w:r w:rsidRPr="00257BCA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։</w:t>
      </w:r>
    </w:p>
    <w:p w:rsidR="00257BCA" w:rsidRPr="00257BCA" w:rsidRDefault="00257BCA" w:rsidP="00257BCA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Ծրագրի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մանրամասներին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կարող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եք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ծանոթանալ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 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հետևյալ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fldChar w:fldCharType="begin"/>
      </w:r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instrText xml:space="preserve"> HYPERLINK "https://www.arlis.am/DocumentView.aspx?DocID=206790" </w:instrText>
      </w:r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fldChar w:fldCharType="separate"/>
      </w:r>
      <w:r w:rsidRPr="00257BCA">
        <w:rPr>
          <w:rFonts w:ascii="Segoe UI" w:eastAsia="Times New Roman" w:hAnsi="Segoe UI" w:cs="Segoe UI"/>
          <w:color w:val="337AB7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257BCA">
        <w:rPr>
          <w:rFonts w:ascii="Segoe UI" w:eastAsia="Times New Roman" w:hAnsi="Segoe UI" w:cs="Segoe UI"/>
          <w:color w:val="337AB7"/>
          <w:sz w:val="24"/>
          <w:szCs w:val="24"/>
          <w:bdr w:val="none" w:sz="0" w:space="0" w:color="auto" w:frame="1"/>
          <w:lang w:eastAsia="ru-RU"/>
        </w:rPr>
        <w:t>հղումով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fldChar w:fldCharType="end"/>
      </w:r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։</w:t>
      </w:r>
    </w:p>
    <w:p w:rsidR="00257BCA" w:rsidRPr="00257BCA" w:rsidRDefault="00257BCA" w:rsidP="00257BCA">
      <w:pPr>
        <w:shd w:val="clear" w:color="auto" w:fill="FEFEFE"/>
        <w:spacing w:after="15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Ծրագրի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վերաբերյալ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խորհրդատվություն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ստանալու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համար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կարող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եք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զանգահարել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՝ </w:t>
      </w:r>
    </w:p>
    <w:p w:rsidR="00257BCA" w:rsidRPr="00257BCA" w:rsidRDefault="00257BCA" w:rsidP="00257BCA">
      <w:pPr>
        <w:shd w:val="clear" w:color="auto" w:fill="FEFEFE"/>
        <w:spacing w:line="240" w:lineRule="auto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Ագրովերամշակման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վարչություն</w:t>
      </w:r>
      <w:proofErr w:type="spellEnd"/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` +374 11 230 180, +374 11 235 471, +374 11 597 236, +374 11 597</w:t>
      </w:r>
      <w:r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 </w:t>
      </w:r>
      <w:r w:rsidRPr="00257BCA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258</w:t>
      </w:r>
    </w:p>
    <w:p w:rsidR="00114C62" w:rsidRDefault="00114C62"/>
    <w:sectPr w:rsidR="00114C62" w:rsidSect="00257BCA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2C65"/>
    <w:multiLevelType w:val="multilevel"/>
    <w:tmpl w:val="BBFC3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587856"/>
    <w:multiLevelType w:val="multilevel"/>
    <w:tmpl w:val="AF62D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DB7027"/>
    <w:multiLevelType w:val="multilevel"/>
    <w:tmpl w:val="A5BEE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BCA"/>
    <w:rsid w:val="00114C62"/>
    <w:rsid w:val="0025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7BCA"/>
    <w:rPr>
      <w:b/>
      <w:bCs/>
    </w:rPr>
  </w:style>
  <w:style w:type="character" w:styleId="a5">
    <w:name w:val="Hyperlink"/>
    <w:basedOn w:val="a0"/>
    <w:uiPriority w:val="99"/>
    <w:semiHidden/>
    <w:unhideWhenUsed/>
    <w:rsid w:val="00257B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7BCA"/>
    <w:rPr>
      <w:b/>
      <w:bCs/>
    </w:rPr>
  </w:style>
  <w:style w:type="character" w:styleId="a5">
    <w:name w:val="Hyperlink"/>
    <w:basedOn w:val="a0"/>
    <w:uiPriority w:val="99"/>
    <w:semiHidden/>
    <w:unhideWhenUsed/>
    <w:rsid w:val="00257B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29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013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conomy.am/media/33522/N%203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ineconomy.am/media/33521/N%20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economy.am/media/33520/N%201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neconomy.am/media/33523/N%20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4050</Characters>
  <Application>Microsoft Office Word</Application>
  <DocSecurity>0</DocSecurity>
  <Lines>33</Lines>
  <Paragraphs>9</Paragraphs>
  <ScaleCrop>false</ScaleCrop>
  <Company>HP Inc.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2025-05-26T12:35:00Z</dcterms:created>
  <dcterms:modified xsi:type="dcterms:W3CDTF">2025-05-26T12:35:00Z</dcterms:modified>
</cp:coreProperties>
</file>