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</w:p>
    <w:p w:rsid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</w:p>
    <w:p w:rsid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</w:p>
    <w:p w:rsid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</w:p>
    <w:p w:rsid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</w:p>
    <w:p w:rsid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</w:p>
    <w:p w:rsid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</w:p>
    <w:p w:rsid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</w:p>
    <w:p w:rsid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</w:p>
    <w:p w:rsid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</w:p>
    <w:p w:rsid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</w:p>
    <w:p w:rsid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</w:p>
    <w:p w:rsid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</w:p>
    <w:p w:rsidR="00AD3C95" w:rsidRP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  <w:r w:rsidRPr="00AD3C95"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  <w:t>Գյուղատնտեսական հումքի մթերումների (գնումների) նպատակով ոլորտին տրամադրվող վարկերի տոկոսադրույքների սուբսիդավորման ծրագիր</w:t>
      </w:r>
    </w:p>
    <w:p w:rsid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  <w:r>
        <w:rPr>
          <w:rFonts w:ascii="Segoe UI" w:eastAsia="Times New Roman" w:hAnsi="Segoe UI" w:cs="Segoe UI"/>
          <w:noProof/>
          <w:color w:val="0A0A0A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EFB922A" wp14:editId="14234E0C">
            <wp:simplePos x="0" y="0"/>
            <wp:positionH relativeFrom="column">
              <wp:posOffset>589915</wp:posOffset>
            </wp:positionH>
            <wp:positionV relativeFrom="paragraph">
              <wp:posOffset>102870</wp:posOffset>
            </wp:positionV>
            <wp:extent cx="4997450" cy="28105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erum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281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</w:p>
    <w:p w:rsid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</w:p>
    <w:p w:rsid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</w:p>
    <w:p w:rsid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</w:p>
    <w:p w:rsid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</w:p>
    <w:p w:rsid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</w:p>
    <w:p w:rsid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</w:p>
    <w:p w:rsid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</w:p>
    <w:p w:rsid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  <w:bookmarkStart w:id="0" w:name="_GoBack"/>
      <w:bookmarkEnd w:id="0"/>
    </w:p>
    <w:p w:rsidR="00AD3C95" w:rsidRP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</w:pPr>
      <w:r w:rsidRPr="00AD3C95">
        <w:rPr>
          <w:rFonts w:ascii="Segoe UI" w:eastAsia="Times New Roman" w:hAnsi="Segoe UI" w:cs="Segoe UI"/>
          <w:color w:val="0A0A0A"/>
          <w:sz w:val="24"/>
          <w:szCs w:val="24"/>
          <w:lang w:val="hy-AM" w:eastAsia="ru-RU"/>
        </w:rPr>
        <w:t>Գյուղատնտեսական հումքի մթերումների (գնումների) նպատակով տրամադրվող վարկերի տոկոսադրույքների սուբսիդավորման ծրագրի հիմնական նպատակը հանրապետության տարածքում գործող գյուղատնտեսական հումք մթերող իրավաբանական անձանց և անհատ ձեռնարկատերերին տրամադրվող նպատակային վարկերի տոկոսադրույքի սուբսիդավորման միջոցով վարկավորման մատչելիության մակարդակի բարձրացումը և մթերված հումքի արժեքը կարճ ժամկետում վճարման ապահովումն է: Ծրագրի շրջանակներում վարկերը տրամադրվում են հետևյալ նպատակներով</w:t>
      </w:r>
      <w:r w:rsidRPr="00AD3C95">
        <w:rPr>
          <w:rFonts w:ascii="Cambria Math" w:eastAsia="Times New Roman" w:hAnsi="Cambria Math" w:cs="Cambria Math"/>
          <w:color w:val="0A0A0A"/>
          <w:sz w:val="24"/>
          <w:szCs w:val="24"/>
          <w:lang w:val="hy-AM" w:eastAsia="ru-RU"/>
        </w:rPr>
        <w:t>․</w:t>
      </w:r>
    </w:p>
    <w:p w:rsidR="00AD3C95" w:rsidRPr="00AD3C95" w:rsidRDefault="00AD3C95" w:rsidP="00AD3C95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lastRenderedPageBreak/>
        <w:t>պտուղբանջարեղենի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գնումներ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պտուղբանջարեղենի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պահածոների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արտադրության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մեջ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օգտագործվող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ապակե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բանկաների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կափարիչների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ասեպտիկ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պարկերի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դրանց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տարաների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բերում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</w:t>
      </w:r>
    </w:p>
    <w:p w:rsidR="00AD3C95" w:rsidRPr="00AD3C95" w:rsidRDefault="00AD3C95" w:rsidP="00AD3C95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խաղողի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գնումներ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</w:t>
      </w:r>
    </w:p>
    <w:p w:rsidR="00AD3C95" w:rsidRPr="00AD3C95" w:rsidRDefault="00AD3C95" w:rsidP="00AD3C95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կաթի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գնումներ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</w:t>
      </w:r>
    </w:p>
    <w:p w:rsidR="00AD3C95" w:rsidRPr="00AD3C95" w:rsidRDefault="00AD3C95" w:rsidP="00AD3C95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սպանդանոցների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գյուղատնտեսական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կենդանիների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գնումներ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</w:t>
      </w:r>
    </w:p>
    <w:p w:rsidR="00AD3C95" w:rsidRPr="00AD3C95" w:rsidRDefault="00AD3C95" w:rsidP="00AD3C95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շինշիլայի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գնումներ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AD3C95" w:rsidRPr="00AD3C95" w:rsidRDefault="00AD3C95" w:rsidP="00AD3C95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Ծրագրի</w:t>
      </w:r>
      <w:proofErr w:type="spellEnd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շրջանակներում</w:t>
      </w:r>
      <w:proofErr w:type="spellEnd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՝</w:t>
      </w:r>
    </w:p>
    <w:p w:rsidR="00AD3C95" w:rsidRPr="00AD3C95" w:rsidRDefault="00AD3C95" w:rsidP="00AD3C95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առավելագույն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տոկոսադրույք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սահմանվում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։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Սուբսիդավորվելու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տոկոսադրույքի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տարեկան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9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տոկոսային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կետին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համարժեք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մասը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գումարը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),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իսկ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կառավարության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2014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թվականի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դեկտեմբերի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18-ի N 1444-Ն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որոշմամբ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հաստատված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սոցիալական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աջակցություն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ստացող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սահմանամերձ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բնակավայրերի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տարածքներում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նույն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վայրերում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գյուղատնտեսական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հումք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մթերող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վերամշակող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տնտեսավարողների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12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տոկոսային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կետին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համարժեք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մասը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գումարը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)։</w:t>
      </w:r>
    </w:p>
    <w:p w:rsidR="00AD3C95" w:rsidRPr="00AD3C95" w:rsidRDefault="00AD3C95" w:rsidP="00AD3C95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Սառնարանային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պահպանության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ու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արտահանման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յուրաքանչյուր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վարկառուին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պտուղբանջարեղենի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խաղողի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մթերումների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չափը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հաշվարկվում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գյուղատնտեսական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հումքի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գնման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պայմանագրերով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որոնք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կնքվել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մինչև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տվյալ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տարվա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հոկտեմբերի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1-ը։</w:t>
      </w:r>
    </w:p>
    <w:p w:rsidR="00AD3C95" w:rsidRPr="00AD3C95" w:rsidRDefault="00AD3C95" w:rsidP="00AD3C95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Խաղողի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մթերումների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չափը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հաշվարկվում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գյուղատնտեսական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հումքի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գնման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պայմանագրերով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որոնք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կնքվել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մինչև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տվյալ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տարվա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օգոստոսի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1-ը։ </w:t>
      </w:r>
    </w:p>
    <w:p w:rsidR="00AD3C95" w:rsidRPr="00AD3C95" w:rsidRDefault="00AD3C95" w:rsidP="00AD3C95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Պտուղբանջարեղենի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մթերումների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չափը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հաշվարկվում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գյուղատնտեսական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հումքի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գնման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պայմանագրերով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որոնք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կնքվել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մինչև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տվյալ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տարվա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հոկտեմբերի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1-ը։</w:t>
      </w:r>
    </w:p>
    <w:p w:rsidR="00AD3C95" w:rsidRPr="00AD3C95" w:rsidRDefault="00AD3C95" w:rsidP="00AD3C95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Վերամշակման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յուրաքանչյուր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վարկառուին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խաղողի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մթերումների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յուրաքանչյուր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տրամադրվել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մինչև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4.0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մլրդ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AD3C95" w:rsidRPr="00AD3C95" w:rsidRDefault="00AD3C95" w:rsidP="00AD3C95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Վերամշակման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յուրաքանչյուր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վարկառուին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պտուղբանջարեղենի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մթերումների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մայր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գումարի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մնացորդը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գերազանցել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3.0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մլրդ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AD3C95" w:rsidRPr="00AD3C95" w:rsidRDefault="00AD3C95" w:rsidP="00AD3C95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Վերամշակման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յուրաքանչյուր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վարկառուին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կաթի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մթերումների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մայր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գումարի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մնացորդը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գերազանցել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1.0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մլրդ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AD3C95" w:rsidRPr="00AD3C95" w:rsidRDefault="00AD3C95" w:rsidP="00AD3C95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Սառնարանային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պահպանության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արտահանման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յուրաքանչյուր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վարկառուին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պտուղբանջարեղենի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խաղողի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մթերումների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մայր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գումարի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մնացորդը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գերազանցել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3.0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մլրդ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AD3C95" w:rsidRPr="00AD3C95" w:rsidRDefault="00AD3C95" w:rsidP="00AD3C95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Սպանդանոցային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յուրաքանչյուր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վարկառուին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գյուղատնտեսական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կենդանիների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վարկերը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հաշվարկվում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սպանդանոցի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մակերեսով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15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քմ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lastRenderedPageBreak/>
        <w:t>մակերեսի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ոչ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ավելի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քան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2.0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հաշվարկով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իսկ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շարժական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սպանդանոցի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ոչ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ավելի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քան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5.0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.</w:t>
      </w:r>
    </w:p>
    <w:p w:rsidR="00AD3C95" w:rsidRPr="00AD3C95" w:rsidRDefault="00AD3C95" w:rsidP="00AD3C95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Շինշիլայի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մորթու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արտահանման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գործունություն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յուրաքանչյուր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վարկառուին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շինշիլայի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մայր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գումարի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մնացորդը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գերազանցել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50.0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AD3C95" w:rsidRPr="00AD3C95" w:rsidRDefault="00AD3C95" w:rsidP="00AD3C95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Միևնույն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վարկառուի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կողմից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նշված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նպատակներով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մթերումների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տրամադրումը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կատարվում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առանձին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հայտերի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հիման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վրա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ընդ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որում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նշված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նպատակներով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դեպքում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վարկառուի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ընտրությամբ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դրանցից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մեկի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տրամադրվել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սահմանված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առավելագույն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չափով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իսկ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մյուս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նպատակներով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չափերը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չպետք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գերազանցեն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տվյալ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սահմանված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առավելագույն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չափի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50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AD3C95" w:rsidRPr="00AD3C95" w:rsidRDefault="00AD3C95" w:rsidP="00AD3C95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Խաղողի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մթերումների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և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սառնարանային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պահպանության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ու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արտահանման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իրականացնելու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խաղողի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մթերումների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) 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պայմանագրերի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կնքման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հիմք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ընդունվում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ծրագրի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Ձև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N 4-ով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տրված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խաղողի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գնման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օրինակելի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պայմանագիրը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AD3C95" w:rsidRPr="00AD3C95" w:rsidRDefault="00AD3C95" w:rsidP="00AD3C95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Պտուղբանջարեղենի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մթերումների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և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սառնարանային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պահպանության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ու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արտահանման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իրականացնելու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պտուղբանջարեղենի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մթերումների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պայմանագրերի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կնքման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հիմք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ընդունվում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ծրագրի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Ձև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N 5-ով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տրված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բերքի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գնման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օրինակելի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պայմանագիրը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AD3C95" w:rsidRPr="00AD3C95" w:rsidRDefault="00AD3C95" w:rsidP="00AD3C95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Կաթի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մթերումների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պայմանագրերի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կնքման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հիմք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ընդունվում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ծրագրի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Ձև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N 6-ով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տրված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կաթի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գնման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օրինակելի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պայմանագիրը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AD3C95" w:rsidRPr="00AD3C95" w:rsidRDefault="00AD3C95" w:rsidP="00AD3C95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Տրամադրվող</w:t>
      </w:r>
      <w:proofErr w:type="spellEnd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վարկերն</w:t>
      </w:r>
      <w:proofErr w:type="spellEnd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ունեն</w:t>
      </w:r>
      <w:proofErr w:type="spellEnd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առավելագույնը</w:t>
      </w:r>
      <w:proofErr w:type="spellEnd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՝</w:t>
      </w:r>
    </w:p>
    <w:p w:rsidR="00AD3C95" w:rsidRPr="00AD3C95" w:rsidRDefault="00AD3C95" w:rsidP="00AD3C95">
      <w:pPr>
        <w:numPr>
          <w:ilvl w:val="0"/>
          <w:numId w:val="3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3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մարման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12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ամիս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արտոնյալ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ժամկետ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խաղողի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մթերումների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</w:t>
      </w:r>
    </w:p>
    <w:p w:rsidR="00AD3C95" w:rsidRPr="00AD3C95" w:rsidRDefault="00AD3C95" w:rsidP="00AD3C95">
      <w:pPr>
        <w:numPr>
          <w:ilvl w:val="0"/>
          <w:numId w:val="3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1.5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մարման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6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ամիս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արտոնյալ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ժամկետ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խաղողից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բացի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այլ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գյուղատնտեսական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հումքի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մթերումների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գնումների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նպատակով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տրամադրվող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վարկերի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AD3C95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AD3C95" w:rsidRP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Ֆինանսական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կառույցը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վարկը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հաստատելուց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վարկի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ու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վարկի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ապահովման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միջոցների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պատշաճ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իրավական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ձևակերպումներից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հետո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վարկառուի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կողմից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ներկայացված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հումքի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գնումը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հավաստող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փաստաթղթի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հիման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վրա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տասնօրյա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ժամկետում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հանձնված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հումքի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արժեքը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փոխանցում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հումքը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վաճառողի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հաշվեհամարին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:</w:t>
      </w:r>
    </w:p>
    <w:p w:rsidR="00AD3C95" w:rsidRPr="00AD3C95" w:rsidRDefault="00AD3C95" w:rsidP="00AD3C95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Ծրագրին</w:t>
      </w:r>
      <w:proofErr w:type="spellEnd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մասնակցող</w:t>
      </w:r>
      <w:proofErr w:type="spellEnd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ֆինանսական</w:t>
      </w:r>
      <w:proofErr w:type="spellEnd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կառույցների</w:t>
      </w:r>
      <w:proofErr w:type="spellEnd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begin"/>
      </w:r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instrText xml:space="preserve"> HYPERLINK "https://mineconomy.am/media/31997/Cank_mterum_banker.pdf" </w:instrText>
      </w:r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separate"/>
      </w:r>
      <w:r w:rsidRPr="00AD3C95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ցանկ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end"/>
      </w:r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</w:t>
      </w:r>
    </w:p>
    <w:p w:rsidR="00AD3C95" w:rsidRPr="00AD3C95" w:rsidRDefault="00AD3C95" w:rsidP="00AD3C95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Ծրագրի</w:t>
      </w:r>
      <w:proofErr w:type="spellEnd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մանրամասներին</w:t>
      </w:r>
      <w:proofErr w:type="spellEnd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կարող</w:t>
      </w:r>
      <w:proofErr w:type="spellEnd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եք</w:t>
      </w:r>
      <w:proofErr w:type="spellEnd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ծանոթանալ</w:t>
      </w:r>
      <w:proofErr w:type="spellEnd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հետևյալ</w:t>
      </w:r>
      <w:proofErr w:type="spellEnd"/>
      <w:r w:rsidRPr="00AD3C95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begin"/>
      </w:r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instrText xml:space="preserve"> HYPERLINK "https://www.arlis.am/DocumentView.aspx?DocID=195901" </w:instrText>
      </w:r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separate"/>
      </w:r>
      <w:r w:rsidRPr="00AD3C95">
        <w:rPr>
          <w:rFonts w:ascii="Segoe UI" w:eastAsia="Times New Roman" w:hAnsi="Segoe UI" w:cs="Segoe UI"/>
          <w:color w:val="337AB7"/>
          <w:sz w:val="24"/>
          <w:szCs w:val="24"/>
          <w:bdr w:val="none" w:sz="0" w:space="0" w:color="auto" w:frame="1"/>
          <w:lang w:eastAsia="ru-RU"/>
        </w:rPr>
        <w:t>հղումով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end"/>
      </w:r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</w:t>
      </w:r>
    </w:p>
    <w:p w:rsidR="00AD3C95" w:rsidRPr="00AD3C95" w:rsidRDefault="00AD3C95" w:rsidP="00AD3C95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վերաբերյալ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խորհրդատվություն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ստանալու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համար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կարող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եք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դիմել</w:t>
      </w:r>
      <w:proofErr w:type="spellEnd"/>
      <w:r w:rsidRPr="00AD3C95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.</w:t>
      </w:r>
    </w:p>
    <w:p w:rsidR="00114C62" w:rsidRDefault="00114C62"/>
    <w:sectPr w:rsidR="0011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1299D"/>
    <w:multiLevelType w:val="multilevel"/>
    <w:tmpl w:val="6D3C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7637A0"/>
    <w:multiLevelType w:val="multilevel"/>
    <w:tmpl w:val="57EE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CD2BDA"/>
    <w:multiLevelType w:val="multilevel"/>
    <w:tmpl w:val="1684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95"/>
    <w:rsid w:val="00114C62"/>
    <w:rsid w:val="00AD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C95"/>
    <w:rPr>
      <w:b/>
      <w:bCs/>
    </w:rPr>
  </w:style>
  <w:style w:type="character" w:styleId="a5">
    <w:name w:val="Hyperlink"/>
    <w:basedOn w:val="a0"/>
    <w:uiPriority w:val="99"/>
    <w:semiHidden/>
    <w:unhideWhenUsed/>
    <w:rsid w:val="00AD3C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C95"/>
    <w:rPr>
      <w:b/>
      <w:bCs/>
    </w:rPr>
  </w:style>
  <w:style w:type="character" w:styleId="a5">
    <w:name w:val="Hyperlink"/>
    <w:basedOn w:val="a0"/>
    <w:uiPriority w:val="99"/>
    <w:semiHidden/>
    <w:unhideWhenUsed/>
    <w:rsid w:val="00AD3C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4463</Characters>
  <Application>Microsoft Office Word</Application>
  <DocSecurity>0</DocSecurity>
  <Lines>37</Lines>
  <Paragraphs>10</Paragraphs>
  <ScaleCrop>false</ScaleCrop>
  <Company>HP Inc.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2025-05-26T11:49:00Z</dcterms:created>
  <dcterms:modified xsi:type="dcterms:W3CDTF">2025-05-26T11:50:00Z</dcterms:modified>
</cp:coreProperties>
</file>